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الخزاعي
</w:t>
      </w:r>
    </w:p>
    <w:p>
      <w:pPr/>
      <w:r>
        <w:rPr/>
        <w:t xml:space="preserve">الخزاعي  عمرو بن عبد مناة (أو عبد مناف) الخزاعي: شاعر جاهلي. يقال: إنه أول من اشتهر بالعشق بين العرب. له شعر في ليلى بنت عيينة الخزاعية، منه قوله:</w:t>
      </w:r>
    </w:p>
    <w:p/>
    <w:p>
      <w:pPr/>
      <w:r>
        <w:rPr/>
        <w:t xml:space="preserve">(هو النأي، لا أن تشحط الدار مرة، ولكن نأي الدهر ألا تلاقيا).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2026-07-18T10:21:42+03:00</dcterms:created>
  <dcterms:modified xsi:type="dcterms:W3CDTF">2026-07-18T10:21:42+03:00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