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سهيل
</w:t>
      </w:r>
    </w:p>
    <w:p>
      <w:pPr>
        <w:jc w:val="start"/>
        <w:bidi/>
      </w:pPr>
      <w:r>
        <w:rPr>
          <w:rFonts w:ascii="arial" w:hAnsi="arial" w:eastAsia="arial" w:cs="arial"/>
          <w:sz w:val="28"/>
          <w:szCs w:val="28"/>
          <w:b w:val="1"/>
          <w:bCs w:val="1"/>
          <w:rtl/>
        </w:rPr>
        <w:t xml:space="preserve">عمرو بن سهيل
</w:t>
      </w:r>
    </w:p>
    <w:p>
      <w:pPr/>
      <w:r>
        <w:rPr/>
        <w:t xml:space="preserve">عمرو بن سهيل  عمرو بن سهيل بن عبد العزيز بن مروان: أمير، ثائر، من الشجعان. كان مقيما بمصر، وخرج على مروان بن محمد، فقبض عليه وحبس بالفسطاط إلى أن قتل مروان وظهرت العباسية، ففر من سجنه، فطلبه صالح بن علي العباس فامتنع، فظفر به في جبل ألاق، فقتله. </w:t>
      </w:r>
    </w:p>
    <w:p>
      <w:pPr>
        <w:jc w:val="start"/>
        <w:bidi/>
      </w:pPr>
      <w:r>
        <w:rPr>
          <w:sz w:val="24"/>
          <w:szCs w:val="24"/>
          <w:b w:val="1"/>
          <w:bCs w:val="1"/>
          <w:rtl/>
        </w:rPr>
        <w:t xml:space="preserve">
الأعلام،(دار العلم للملايين - بيروت،2002،ط 15،ج 5،ص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2026-07-18T20:23:44+03:00</dcterms:created>
  <dcterms:modified xsi:type="dcterms:W3CDTF">2026-07-18T20:23:44+03:00</dcterms:modified>
</cp:coreProperties>
</file>

<file path=docProps/custom.xml><?xml version="1.0" encoding="utf-8"?>
<Properties xmlns="http://schemas.openxmlformats.org/officeDocument/2006/custom-properties" xmlns:vt="http://schemas.openxmlformats.org/officeDocument/2006/docPropsVTypes"/>
</file>