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الحجر
</w:t>
      </w:r>
    </w:p>
    <w:p>
      <w:pPr/>
      <w:r>
        <w:rPr/>
        <w:t xml:space="preserve">عمرو بن الحجر  عمرو بن الحجر بن عمران، من بني مزيقياء، من الأزد، من قحطان: حكيم جاهلي. تقول الأزد إنه كان نبيا.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2026-04-30T14:29:51+03:00</dcterms:created>
  <dcterms:modified xsi:type="dcterms:W3CDTF">2026-04-30T14:29:51+03:00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