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امرئ القيس
</w:t>
      </w:r>
    </w:p>
    <w:p>
      <w:pPr/>
      <w:r>
        <w:rPr/>
        <w:t xml:space="preserve">عمرو بن امرئ القيس  عمرو بن امرئ القيس بن عمرو بن عدي اللخمي، من قحطان: من ملوك الدولة اللخمية في الجاهلية، بالعراق. ملك بعد أبيه امرئ القيس، أو بعد عمه الحارث، واستمر نحو أربعين سنة. وهو ابن (مارية) التي يضرب المثل بقرطيها.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2026-07-18T08:50:19+03:00</dcterms:created>
  <dcterms:modified xsi:type="dcterms:W3CDTF">2026-07-18T08:50:19+03:00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