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الأسود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الأسود
</w:t>
      </w:r>
    </w:p>
    <w:p>
      <w:pPr/>
      <w:r>
        <w:rPr/>
        <w:t xml:space="preserve">عمرو بن الأسود  عمرو بن الأسود الكلبي ثم الأجداري من بني الأجدار بن عوف بن عذرة: شاعر جاهلي. من الفرسان. كان سيدا مطاعا في قومه.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الأسود الكلبي الأجداري
</w:t>
      </w:r>
    </w:p>
    <w:p>
      <w:pPr/>
      <w:r>
        <w:rPr/>
        <w:t xml:space="preserve">عمرو بن الأسود الكلبي الأجداري. يقول:</w:t>
      </w:r>
    </w:p>
    <w:p/>
    <w:p>
      <w:pPr>
        <w:jc w:val="center"/>
      </w:pPr>
      <w:r>
        <w:rPr>
          <w:color w:val="ff0000"/>
        </w:rPr>
        <w:t xml:space="preserve">وإن يك صادقا بالتيم ظني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يشب الحرب ألوية كرام</w:t>
      </w:r>
    </w:p>
    <w:p/>
    <w:p>
      <w:pPr>
        <w:jc w:val="center"/>
      </w:pPr>
      <w:r>
        <w:rPr>
          <w:color w:val="ff0000"/>
        </w:rPr>
        <w:t xml:space="preserve">فما أدري وعلي سوف أدري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أحل مال أهيب أم حرام</w:t>
      </w:r>
    </w:p>
    <w:p/>
    <w:p>
      <w:pPr/>
      <w:r>
        <w:rPr/>
        <w:t xml:space="preserve">أهيب: قبيلة.</w:t>
      </w:r>
    </w:p>
    <w:p/>
    <w:p>
      <w:pPr>
        <w:jc w:val="center"/>
      </w:pPr>
      <w:r>
        <w:rPr>
          <w:color w:val="ff0000"/>
        </w:rPr>
        <w:t xml:space="preserve">وأهيب معشر من جذم كلب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لهم نسب وآلهم قدام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من اسمه عمرو من الشعراء،(دار النشر مكتبة الخانجي،،ط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2026-04-30T13:06:40+03:00</dcterms:created>
  <dcterms:modified xsi:type="dcterms:W3CDTF">2026-04-30T13:06:40+03:00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