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الأزد
</w:t>
      </w:r>
    </w:p>
    <w:p>
      <w:pPr/>
      <w:r>
        <w:rPr/>
        <w:t xml:space="preserve">عمرو بن الأزد  عمرو بن الأزد بن الغوث، من كهلان، من القحطانية: جد جاهلي. سمى السويدي خمسة من أبنائه، والقلقشندي ستة، وابن حزم سبعة. استقر بعض نسله في عمان وآخرون في الحجاز. ومنهم من دخل في (عبد القيس) قال القلقشندي: ومن هؤلاء ثعلبة بن عمرو رأس غسان عند مسيرهم إلى الشام، وأخوه جذع الذي يضرب به المثل في البخل فيقال: خذ من جذع ما أعطاك.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2026-07-18T08:44:18+03:00</dcterms:created>
  <dcterms:modified xsi:type="dcterms:W3CDTF">2026-07-18T08:44:18+03:00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