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أد
</w:t>
      </w:r>
    </w:p>
    <w:p>
      <w:pPr/>
      <w:r>
        <w:rPr/>
        <w:t xml:space="preserve">عمرو بن أد  عمرو بن أد بن طابخة بن إلياس بن مضر، من عدنان: جد جاهلي. كان له من الولد عثمان وأوس، وهما (مزينة) وستأتي ترجمتها.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2026-04-30T13:12:18+03:00</dcterms:created>
  <dcterms:modified xsi:type="dcterms:W3CDTF">2026-04-30T13:12:18+03:00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