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أد
</w:t>
      </w:r>
    </w:p>
    <w:p>
      <w:pPr/>
      <w:r>
        <w:rPr/>
        <w:t xml:space="preserve">عمرو بن أد  عمرو بن أد بن طابخة بن إلياس بن مضر، من عدنان: جد جاهلي. كان له من الولد عثمان وأوس، وهما (مزينة) وستأتي ترجمتها.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2026-07-18T07:46:41+03:00</dcterms:created>
  <dcterms:modified xsi:type="dcterms:W3CDTF">2026-07-18T07:46:41+03:00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