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الأذعار
</w:t>
      </w:r>
    </w:p>
    <w:p>
      <w:pPr>
        <w:jc w:val="start"/>
        <w:bidi/>
      </w:pPr>
      <w:r>
        <w:rPr>
          <w:rFonts w:ascii="arial" w:hAnsi="arial" w:eastAsia="arial" w:cs="arial"/>
          <w:sz w:val="28"/>
          <w:szCs w:val="28"/>
          <w:b w:val="1"/>
          <w:bCs w:val="1"/>
          <w:rtl/>
        </w:rPr>
        <w:t xml:space="preserve">ذو الأذعار
</w:t>
      </w:r>
    </w:p>
    <w:p>
      <w:pPr/>
      <w:r>
        <w:rPr/>
        <w:t xml:space="preserve">ذو الأذعار  عمرو بن أبرهة ذي المنار بن الحارث الرئش، من حمير: أحد التبابعة، ملوك اليمن. ولى بعد أخيه العبد بن أبرهة. وهو معاصر لسليمان النبي، أو بعده بقليل. كان جبارا، ظلم الناس، فلقبوه بذي الأذعار. وثار في أيامه شرحبيل بن عمرو، فأنشأ دولة في (مأرب) انتقلت بالإرث إلى ابنه الهدهاد ثم إلى بلقيس. وضعفت بلقيس فجئ بها إلى ذي الأذعار، فقتلته بحيلة، في غمدان. وفي سيرته اختلاف في الروايات والأقاويل.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2026-04-30T13:12:29+03:00</dcterms:created>
  <dcterms:modified xsi:type="dcterms:W3CDTF">2026-04-30T13:12:29+03:00</dcterms:modified>
</cp:coreProperties>
</file>

<file path=docProps/custom.xml><?xml version="1.0" encoding="utf-8"?>
<Properties xmlns="http://schemas.openxmlformats.org/officeDocument/2006/custom-properties" xmlns:vt="http://schemas.openxmlformats.org/officeDocument/2006/docPropsVTypes"/>
</file>