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عطاف
</w:t>
      </w:r>
    </w:p>
    <w:p>
      <w:pPr>
        <w:jc w:val="start"/>
        <w:bidi/>
      </w:pPr>
      <w:r>
        <w:rPr>
          <w:rFonts w:ascii="arial" w:hAnsi="arial" w:eastAsia="arial" w:cs="arial"/>
          <w:sz w:val="28"/>
          <w:szCs w:val="28"/>
          <w:b w:val="1"/>
          <w:bCs w:val="1"/>
          <w:rtl/>
        </w:rPr>
        <w:t xml:space="preserve">أبو عطاف
</w:t>
      </w:r>
    </w:p>
    <w:p>
      <w:pPr/>
      <w:r>
        <w:rPr/>
        <w:t xml:space="preserve">أبو عطاف  عمران بن عطاف الأزدي، أبو عطاف: قائد، من الشجعان. كان مع حنظلة بن صفوان بافريقية. ولما ثار عبد الرحمن بن حبيب واستولى على إفريقية وانصرف حنظلة إلى الشام، نهض أبو عطاف بجمع كبير ولوه إمارتهم وأقام بطيفاس، مستقلا، فسير إليه عبد الرحمن أخاه إلياس بجيش، ففاجأ أبا عطاف، ففل جمعه وقتله. </w:t>
      </w:r>
    </w:p>
    <w:p>
      <w:pPr>
        <w:jc w:val="start"/>
        <w:bidi/>
      </w:pPr>
      <w:r>
        <w:rPr>
          <w:sz w:val="24"/>
          <w:szCs w:val="24"/>
          <w:b w:val="1"/>
          <w:bCs w:val="1"/>
          <w:rtl/>
        </w:rPr>
        <w:t xml:space="preserve">
الأعلام،(دار العلم للملايين - بيروت،2002،ط 15،ج 5،ص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2026-07-18T07:46:08+03:00</dcterms:created>
  <dcterms:modified xsi:type="dcterms:W3CDTF">2026-07-18T07:46:08+03:00</dcterms:modified>
</cp:coreProperties>
</file>

<file path=docProps/custom.xml><?xml version="1.0" encoding="utf-8"?>
<Properties xmlns="http://schemas.openxmlformats.org/officeDocument/2006/custom-properties" xmlns:vt="http://schemas.openxmlformats.org/officeDocument/2006/docPropsVTypes"/>
</file>