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يوسف
</w:t>
      </w:r>
    </w:p>
    <w:p>
      <w:pPr>
        <w:jc w:val="start"/>
        <w:bidi/>
      </w:pPr>
      <w:r>
        <w:rPr>
          <w:rFonts w:ascii="arial" w:hAnsi="arial" w:eastAsia="arial" w:cs="arial"/>
          <w:sz w:val="28"/>
          <w:szCs w:val="28"/>
          <w:b w:val="1"/>
          <w:bCs w:val="1"/>
          <w:rtl/>
        </w:rPr>
        <w:t xml:space="preserve">عمر بن يوسف
</w:t>
      </w:r>
    </w:p>
    <w:p>
      <w:pPr/>
      <w:r>
        <w:rPr/>
        <w:t xml:space="preserve">عمر بن يوسف  عمر بن يوسف بن منصور، شجاع الدين: أمير يماني. من الأذكياء الدهاة. أنشأ الدواوين في أيام (المؤيد) الرسولي، وولى نيابة السلطنة في عهد (المجاهد) ولم يطل أمره إذ فاجأه جمع من الأمراء وكبار المماليك فقتلوه في منزله، فكان أول قتيل في ثورتهم على المجاهد. </w:t>
      </w:r>
    </w:p>
    <w:p>
      <w:pPr>
        <w:jc w:val="start"/>
        <w:bidi/>
      </w:pPr>
      <w:r>
        <w:rPr>
          <w:sz w:val="24"/>
          <w:szCs w:val="24"/>
          <w:b w:val="1"/>
          <w:bCs w:val="1"/>
          <w:rtl/>
        </w:rPr>
        <w:t xml:space="preserve">
الأعلام،(دار العلم للملايين - بيروت،2002،ط 15،ج 5،ص 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2026-04-30T12:02:18+03:00</dcterms:created>
  <dcterms:modified xsi:type="dcterms:W3CDTF">2026-04-30T12:02:18+03:00</dcterms:modified>
</cp:coreProperties>
</file>

<file path=docProps/custom.xml><?xml version="1.0" encoding="utf-8"?>
<Properties xmlns="http://schemas.openxmlformats.org/officeDocument/2006/custom-properties" xmlns:vt="http://schemas.openxmlformats.org/officeDocument/2006/docPropsVTypes"/>
</file>