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الحمصي
</w:t>
      </w:r>
    </w:p>
    <w:p>
      <w:pPr>
        <w:jc w:val="start"/>
        <w:bidi/>
      </w:pPr>
      <w:r>
        <w:rPr>
          <w:rFonts w:ascii="arial" w:hAnsi="arial" w:eastAsia="arial" w:cs="arial"/>
          <w:sz w:val="28"/>
          <w:szCs w:val="28"/>
          <w:b w:val="1"/>
          <w:bCs w:val="1"/>
          <w:rtl/>
        </w:rPr>
        <w:t xml:space="preserve">ابن الحمصي
</w:t>
      </w:r>
    </w:p>
    <w:p>
      <w:pPr/>
      <w:r>
        <w:rPr/>
        <w:t xml:space="preserve">ابن الحمصي  عمر بن موسى بن الحسن، سراج الدين القرشي المخزومي، ابن الحمصي: فقيه شافعي. ولد بحمص وانتقل إلى دمشق وبعلبك وحماة وولي قضاء طرابلس ثم سافر إلى مصر واليمن. وفي زبيد نظم ردا على (الفصوص) لابن عربي في 140 بيتا. وعاد إلى طرابلس وولي قضاء دمشق (838 - 844 هـ) وأملى تصانيف من تأليفه، منها (سنة 36 هـ) وهو على قضاء طرابلس، قصيدة تائية تزيد على مئة بيت، في إنكار تكفير العلاء البخاري لابن تيمية، وصنف (سطور الاعلام في معرفة الايمان والاسلام - خ) في جامعة الرياض. قال السخاوي: كان إنسانا طوالا مفوها جريئا مشاركا في الفضائل ذا نظم ونثر متوسطين. مات ببيت المقدس. </w:t>
      </w:r>
    </w:p>
    <w:p>
      <w:pPr>
        <w:jc w:val="start"/>
        <w:bidi/>
      </w:pPr>
      <w:r>
        <w:rPr>
          <w:sz w:val="24"/>
          <w:szCs w:val="24"/>
          <w:b w:val="1"/>
          <w:bCs w:val="1"/>
          <w:rtl/>
        </w:rPr>
        <w:t xml:space="preserve">
الأعلام،(دار العلم للملايين - بيروت،2002،ط 15،ج 5،ص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2026-04-30T12:01:12+03:00</dcterms:created>
  <dcterms:modified xsi:type="dcterms:W3CDTF">2026-04-30T12:01:12+03:00</dcterms:modified>
</cp:coreProperties>
</file>

<file path=docProps/custom.xml><?xml version="1.0" encoding="utf-8"?>
<Properties xmlns="http://schemas.openxmlformats.org/officeDocument/2006/custom-properties" xmlns:vt="http://schemas.openxmlformats.org/officeDocument/2006/docPropsVTypes"/>
</file>