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القرداغي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القرداغي
</w:t>
      </w:r>
    </w:p>
    <w:p>
      <w:pPr/>
      <w:r>
        <w:rPr/>
        <w:t xml:space="preserve">القرداغي  عمر بن محمد أمين الغفاري المردوخي المعروف بالقره داغي: فاضل. كردي الاصل، من أهل السليمانية (بالعراق) له نحو عشرين تصنيفا، منها (فتح الغوامض على المنح الفائض في علم الفرائض) و (متن جلاء القلوب في عمل ربع المقنطرات والجيوب) و (حاشية على كتاب البرهان - ط) في المنطق، و (حاشية على رسالة الآداب - ط) و (البدر العلاة في كشف غوامض المقولات - ط) تعليق على رسالة المقولات لملا علي القزلجي.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2026-07-18T06:39:41+03:00</dcterms:created>
  <dcterms:modified xsi:type="dcterms:W3CDTF">2026-07-18T06:39:41+03:00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