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اللطف
</w:t>
      </w:r>
    </w:p>
    <w:p>
      <w:pPr>
        <w:jc w:val="start"/>
        <w:bidi/>
      </w:pPr>
      <w:r>
        <w:rPr>
          <w:rFonts w:ascii="arial" w:hAnsi="arial" w:eastAsia="arial" w:cs="arial"/>
          <w:sz w:val="28"/>
          <w:szCs w:val="28"/>
          <w:b w:val="1"/>
          <w:bCs w:val="1"/>
          <w:rtl/>
        </w:rPr>
        <w:t xml:space="preserve">ابن أبي اللطف
</w:t>
      </w:r>
    </w:p>
    <w:p>
      <w:pPr/>
      <w:r>
        <w:rPr/>
        <w:t xml:space="preserve">ابن أبي اللطف  عمر بن محمد، سراج الدين ابن أبي اللطف المقدسي: رئيس علماء القدس في عصره ومفتيها ومدرسها. تعلم بها وبالقاهرة وبدمشق. وكان شافعيا فتحول حنفيا. وعرض له صمم في كبره. له (إرسال الغمامة لما حل من الظلامة على أوقاف الخليل والصخرة - خ) بخطه في البلدية (9306 - ج) ومصور في دار الكتب. </w:t>
      </w:r>
    </w:p>
    <w:p>
      <w:pPr>
        <w:jc w:val="start"/>
        <w:bidi/>
      </w:pPr>
      <w:r>
        <w:rPr>
          <w:sz w:val="24"/>
          <w:szCs w:val="24"/>
          <w:b w:val="1"/>
          <w:bCs w:val="1"/>
          <w:rtl/>
        </w:rPr>
        <w:t xml:space="preserve">
الأعلام،(دار العلم للملايين - بيروت،2002،ط 15،ج 5،ص 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2026-04-30T10:58:34+03:00</dcterms:created>
  <dcterms:modified xsi:type="dcterms:W3CDTF">2026-04-30T10:58:34+03:00</dcterms:modified>
</cp:coreProperties>
</file>

<file path=docProps/custom.xml><?xml version="1.0" encoding="utf-8"?>
<Properties xmlns="http://schemas.openxmlformats.org/officeDocument/2006/custom-properties" xmlns:vt="http://schemas.openxmlformats.org/officeDocument/2006/docPropsVTypes"/>
</file>