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حمد بن خليل، أبو علي، السكوني: مقرئ، من فقهاء المالكية. إشبيلي نزل بتونس. له كتب، منها (التمييز لما أودعه الزمخشري من الاعتزالات في تفسير الكتاب العزيز- خ) صدره بمقدمة في التوحيد، و (كتاب الأربعين مسألة في أصول الدين على مذهب أهل السنة- خ) و (لحن العوام فيما يتعلق بعلم الكلام- خ) و (شرح على منظومة الأقصري في التوحيد- خ) و (المنهج المشرق في الاعتراض على كثير من أهل المنطق). واطلع المقري على (فهرسته) ونقل عنه.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خليل بن اسماعيل بن عبد الملك بن خلف بن محمد بن عبد الله السكوني، أبو علي الاشبيلي الأصل نزيل تونس، المتكلم المشارك في علوم.</w:t>
      </w:r>
    </w:p>
    <w:p/>
    <w:p>
      <w:pPr/>
      <w:r>
        <w:rPr/>
        <w:t xml:space="preserve">يرجع الاستاذ سعد غراب في دراسته عنه (بالفرنسية) ص 26 تعليق 109 مكررا انه ولد بأشبيلية أو لبلة سنة 630 هـ‍.</w:t>
      </w:r>
    </w:p>
    <w:p/>
    <w:p>
      <w:pPr/>
      <w:r>
        <w:rPr/>
        <w:t xml:space="preserve">ويرجح الأستاذ سعد غراب في مقدمته ل‍ «لحن العوام» أن هجرة عائلة السكوني إلى تونس كانت في منتصف القرن السابع مع والد المترجم أبي الحسين محمد لأن آخر معلوماتنا عن الفترة الاندلسية لهذه العائلة نجدها في ترجمة جد المترجم أبي الخطاب محمد الذي فقد بعض كتبه عند فراره من إشبيلية عند سقوطها سنة 646/ 1248، ويستبعد أن يكون التجأ إذ ذاك إلى تونس بل يرجح أنه بقي في بعض أنحاء الأندلس إلى أن توفي في شعبان /652 أكتوبر 1254 عن سن عالية ويكون ابنه أبو الحسين محمد والد المترجم هو الذي قرر الهجرة بعد ذلك إلى تونس بأن أصبحت العودة إلى أشبيلية ميئوسا منها وقال لا شك أن أبا علي تلقى ثقافة تقليدية متينة شهد بها مؤلفاته العديدة، خاصة وأنه من عائلة علمية شهيرة يكثر فيها الكتاب والقضاة والمفتون.</w:t>
      </w:r>
    </w:p>
    <w:p/>
    <w:p>
      <w:pPr/>
      <w:r>
        <w:rPr/>
        <w:t xml:space="preserve">تلقى بعض المعلومات عن ابن السماط بالمهدية سنة 674/ 1275.</w:t>
      </w:r>
    </w:p>
    <w:p/>
    <w:p>
      <w:pPr/>
      <w:r>
        <w:rPr/>
        <w:t xml:space="preserve">في «مقتضب التمييز» نقل إفادة لفخر الدين الرازي الذي كان على الراجح شيخه (سعد غراب ص 27 بالفرنسية) ونظم بعض الأشعار</w:t>
      </w:r>
    </w:p>
    <w:p/>
    <w:p>
      <w:pPr/>
      <w:r>
        <w:rPr/>
        <w:t xml:space="preserve">موضوعها دائما لاهوتي، وفي تأليفه «مقتضب التمييز» أجاب بأربعة أبيات رائية عن شعر للزمخشري، وحياته لا نعلم عنها شيئا كثيرا.</w:t>
      </w:r>
    </w:p>
    <w:p/>
    <w:p>
      <w:pPr/>
      <w:r>
        <w:rPr/>
        <w:t xml:space="preserve">في برنامج المكتبة العبدلية 1/ 54 توفي سنة 717/ 1317 على ما في «كشف الظنون» ويقول أحمد بابا في «نيل الابتهاج» انه توفي سنة 816 وهو الصحيح لأن بن الخطيب ذكره في «نفاضة الجراب» وذكر أنه حضر مذكراته وابن الخطيب ولد سنة 713.</w:t>
      </w:r>
    </w:p>
    <w:p/>
    <w:p>
      <w:pPr/>
      <w:r>
        <w:rPr/>
        <w:t xml:space="preserve">ويرجح الاستاذ سعد غراب أنه توفي سنة 717، ويرى أن ما جاء في برنامج العبدلية وهم بدون شك واستنتاج خاطئ ناتج عن قراءة سيئة لنيل الابتهاج، وهذا التاريخ (816) لا يتفق مع الشجرة النسبية التي وضعها قبل هذا، وعلى هذا التاريخ يكون أبو علي من جيل حفيديه اللذين لا يدحض تاريخ وفاتهما بنقيشتين (زبيس نقائش القرجاني ص 81 رقم 138، وص 76 رقم 53) أما حاجي خليفة فهو يذكر تاريخ 711 - 1311 (كشف الظنون 2/ 1482) لكن يبدو أنه خطأ بسيط لأنه هو نفسه ذكر في موضع آخر تاريخ 717 (الكشف 2/ 1883).</w:t>
      </w:r>
    </w:p>
    <w:p/>
    <w:p>
      <w:pPr/>
      <w:r>
        <w:rPr/>
        <w:t xml:space="preserve">وحينئذ يرى أن التاريخ الصحيح لوفاته هو سنة 717 لأنها المذكورة أكثر وإن أصلها من المصادر الاكثر تتبعا، وإن التاريخين 707/ 1307 و 716/ 1316 هما على الراجح انتشرا من أخطاء نساخ المخطوطات.</w:t>
      </w:r>
    </w:p>
    <w:p/>
    <w:p>
      <w:pPr/>
      <w:r>
        <w:rPr/>
        <w:t xml:space="preserve">مؤلفاته:</w:t>
      </w:r>
    </w:p>
    <w:p/>
    <w:p>
      <w:pPr/>
      <w:r>
        <w:rPr/>
        <w:t xml:space="preserve"> اختصار كتاب البرهان لإمام الحرمين الجويني، تحدث عنه في كتابه «التمييز» بمناسبة الكلام على عدم كفاية المعرفة العقلية وضرورة طلب تعليم الأنبياء وقال إنه تكلم عن هذه المسألة بتفصيل في اختصار كتاب البرهان للجويني، مفقود.</w:t>
      </w:r>
    </w:p>
    <w:p/>
    <w:p>
      <w:pPr/>
      <w:r>
        <w:rPr/>
        <w:t xml:space="preserve"> كتاب الأربعين مسألة في أصول الدين على مذهب أهل السنة.</w:t>
      </w:r>
    </w:p>
    <w:p/>
    <w:p>
      <w:pPr/>
      <w:r>
        <w:rPr/>
        <w:t xml:space="preserve"> التمييز لما أودعه الزمخشري من الاعتزال في تفسيره لكتاب الله العزيز،</w:t>
      </w:r>
    </w:p>
    <w:p/>
    <w:p>
      <w:pPr/>
      <w:r>
        <w:rPr/>
        <w:t xml:space="preserve">وهو تأليف هام (263 ورقة كبيرة). ذكر في «لحن العوام» إن كتاب التمييز كان قد ابتدأه والده - رحمه الله - ثم من الله سبحانه بتكميله على يده، وفي «برنامج العبدلية» «وهو في جله تابع للانتصاف من الكشاف لابن المنبر. وقدم فيه 13 مسألة أكثرها مسائل خلافية بين الأشعرية والمعتزلة، ويظهر أنه سريع المناقشة، وصدره بمقدمة في التوحيد» وهذه المقدمة في 36 ورقة، وينصح بالرجوع إليها عند ما تمس الحاجة لا سيما عند قراءة التمييز، فهو قد كتبها أساسا لهذا الغرض العملي (سعد غراب)، توجد منه نسختان بالمكتبة الوطنية الأولى رقم 9485 (وأصلها من العبدلية) والثانية رقم 4959.</w:t>
      </w:r>
    </w:p>
    <w:p/>
    <w:p>
      <w:pPr/>
      <w:r>
        <w:rPr/>
        <w:t xml:space="preserve"> شرح منظومة الأقصري في التوحيد، والأقصري هو أبو الحجاج يوسف بن عبد الرحيم (ت 642/ 1244) وهو من الأقصر في مصر العليا، توجد منه نسخة في مكتبة القرويين بفاس رقم 728 في 86 ورقة، ونسخة في دار الكتب المصرية.</w:t>
      </w:r>
    </w:p>
    <w:p/>
    <w:p>
      <w:pPr/>
      <w:r>
        <w:rPr/>
        <w:t xml:space="preserve"> علم البراهين القاطعة، ذكره في كتابه لحن العوام.</w:t>
      </w:r>
    </w:p>
    <w:p/>
    <w:p>
      <w:pPr/>
      <w:r>
        <w:rPr/>
        <w:t xml:space="preserve"> علم الحقائق وقواعد العقائد، ذكره في كتابه «لحن العوام» وبفضل حالاته العديدة يمكن أن نعرف بعض المواضيع التي درسها الكتاب وهي مثلا القدرة الإلهية، واستقلال الله الاستقلال الكامل لأنه لا يجب عليه بالضرورة اعتبار الأصلح كما يدعي المعتزلة، عدم الاعتقاد في تأثير الكواكب، مسألة شفاعة الرسول، والرد على الاتحاد الذي يقول به الصوفية، مفقود.</w:t>
      </w:r>
    </w:p>
    <w:p/>
    <w:p>
      <w:pPr/>
      <w:r>
        <w:rPr/>
        <w:t xml:space="preserve"> كتاب عيون المناظرات يبدو أنه من أوائل مؤلفاته لأنه ذكره في مؤلفاته الأخرى كالتمييز والمقتضب من التمييز، ولحن العوام، وهي مجموعة من المناظرات تبلغ 160 مناظرة مختلفة الطول تدور حول عدة مواضيع في علم التوحيد، قال في خطبة الكتاب: «فإنه لما كان التوحيد أشرف العلوم ... قصدت إلى تعريفه بطريق ترغب في سمعه الآذان، ويسهل مدركه على الأذهان، ويحمل على تحصيله من به أراد معرفة</w:t>
      </w:r>
    </w:p>
    <w:p/>
    <w:p>
      <w:pPr/>
      <w:r>
        <w:rPr/>
        <w:t xml:space="preserve">حقائق قواعد الايمان، فألهمني سبحانه إلى منهج تقرب فائدته وترتجى بفضل الله عائدته، وذلك أني رأيت القلوب كالمجبولة على حب سماع ما كان وما جرى في التاريخ وسالف الأزمان ووجدت معظم قواعد هذا العلم الشريف قد تضمنتها عيون مناظرات وأشكال مناظرات جرت لأولي العلم في العالمين والأنبياء والمرسلين صلوات الله عليهم وسلامه أجمعين إلى الخلفاء الراشدين وصدور العلماء المتقدمين والمتأخرين فرتبتها في هذا المجموع».</w:t>
      </w:r>
    </w:p>
    <w:p/>
    <w:p>
      <w:pPr/>
      <w:r>
        <w:rPr/>
        <w:t xml:space="preserve">حقق هذا الكتاب وألحق به في آخره دراسة بالفرنسية عن المؤلف وحياته ومؤلفاته في 110 ص وفهارس تحليلية الأستاذ سعد غراب والكتاب يقع في 313 ص عدا الفهارس، من منشورات الجامعة التونسية سنة 1976 طبع الشركة التونسية لفنون الرسم.</w:t>
      </w:r>
    </w:p>
    <w:p/>
    <w:p>
      <w:pPr/>
      <w:r>
        <w:rPr/>
        <w:t xml:space="preserve"> فهرسة أطلع عليها المقري.</w:t>
      </w:r>
    </w:p>
    <w:p/>
    <w:p>
      <w:pPr/>
      <w:r>
        <w:rPr/>
        <w:t xml:space="preserve"> لحن العوام فيما يتعلق بعلم الكلام (نسب بروكلمان في 2/ 250 هذا الكتاب لوالده محمد بن خليل السكوني المتوفي سنة 716/ 1316) جاء في برنامج المكتبة العبدلية «تناول فيه أغلاط العامة في ايمانهم وبدعهم وعوائدهم» وقال الأستاذ سعد غراب: «وهو في هذا التأليف يرد على مجموعة من العبارات التي يستعملها رجل الشعب، ويغتنم الفرصة لمواجهة بعض الفلاسفة والصوفية والمتكلمين» حققه الأستاذ سعد غراب ووضع له فهارس تحليلية، ونشره في مجلة «الجامعة التونسية» ع 12 س 1975 من ص 111 إلى 217 عدا الفهارس ثم أستله منها ونشره في فصلة».</w:t>
      </w:r>
    </w:p>
    <w:p/>
    <w:p>
      <w:pPr/>
      <w:r>
        <w:rPr/>
        <w:t xml:space="preserve">(10) المعتمد في المعتقد، ذكره في لحن العوام، ويؤكد أنه خصصه لمسألة الألوهية، وسماه مرة المعتمد فقط، مفقود.</w:t>
      </w:r>
    </w:p>
    <w:p/>
    <w:p>
      <w:pPr/>
      <w:r>
        <w:rPr/>
        <w:t xml:space="preserve">(11) مقتضب التمييز، وهو كما يدل عليه اسمه اختصار وتلخيص لكتابه التمييز السابق الذكر، وهو أيضا مسبوق بمقدمة، توجد منه نسختان بالمكتبة الوطنية الأولى رقم 5654 والثانية رقم 7262.</w:t>
      </w:r>
    </w:p>
    <w:p/>
    <w:p>
      <w:pPr/>
      <w:r>
        <w:rPr/>
        <w:t xml:space="preserve">(12) المنهج المشرق في الاعتراض على كثير من أهل المنطق، ويبدو من عنوانه أنه هام في تاريخ المنطق العربي، وكان بعمله هذا سابقا لشيخ الإسلام ابن تيمية وللسيوطي من بعده، وهو مخطوط في 41 ورقة من القطع الكبير في خزانة فيض الله باستانبول رقم 239.</w:t>
      </w:r>
    </w:p>
    <w:p/>
    <w:p>
      <w:pPr/>
      <w:r>
        <w:rPr/>
        <w:t xml:space="preserve">(13) الوسيلة الحسنى في شرح الأسماء الحسنى، والإشارة الوحيدة التي عن هذا التأليف توجد في مقدمة التمييز، مفقود.</w:t>
      </w:r>
    </w:p>
    <w:p/>
    <w:p>
      <w:pPr/>
      <w:r>
        <w:rPr/>
        <w:t xml:space="preserve">المصادر والمراجع:</w:t>
      </w:r>
    </w:p>
    <w:p/>
    <w:p>
      <w:pPr/>
      <w:r>
        <w:rPr/>
        <w:t xml:space="preserve">- الأعلام 5/ 63 (ط 5/)، إيضاح المكنون 2/ 401، برنامج المكتبة لعبدلية 1/ 54 - 55، 111، توطئة الكتاب الجمانة في إزالة الرطانة لحسن ح عبد الوهاب، ص ى، العيون والمناظرات دراسة عنه بالفرنسية منشورة في آخر الكتاب بقلم محققه سعد غراب ص 25 - 42، كشف الظنون 485، 1482، 1483، معجم المؤلفين 7/ 309، مقدمة لحن العوام فيما يتعلق بعلم الكلام لمحققه سعد غراب ص 111 - 113، نفح الطيب 6/ 41، نيل الابتهاج 195، هدية العارفين 1/ 788.</w:t>
      </w:r>
    </w:p>
    <w:p>
      <w:pPr>
        <w:jc w:val="start"/>
        <w:bidi/>
      </w:pPr>
      <w:r>
        <w:rPr>
          <w:sz w:val="24"/>
          <w:szCs w:val="24"/>
          <w:b w:val="1"/>
          <w:bCs w:val="1"/>
          <w:rtl/>
        </w:rPr>
        <w:t xml:space="preserve">
تراجم المؤلفين التونسيين،(دار الغرب الإسلامي، بيروت - لبنان،1994،ط 2،ج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2026-07-18T05:25:02+03:00</dcterms:created>
  <dcterms:modified xsi:type="dcterms:W3CDTF">2026-07-18T05:25:02+03:00</dcterms:modified>
</cp:coreProperties>
</file>

<file path=docProps/custom.xml><?xml version="1.0" encoding="utf-8"?>
<Properties xmlns="http://schemas.openxmlformats.org/officeDocument/2006/custom-properties" xmlns:vt="http://schemas.openxmlformats.org/officeDocument/2006/docPropsVTypes"/>
</file>