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المطوعي
</w:t>
      </w:r>
    </w:p>
    <w:p>
      <w:pPr>
        <w:jc w:val="start"/>
        <w:bidi/>
      </w:pPr>
      <w:r>
        <w:rPr>
          <w:rFonts w:ascii="arial" w:hAnsi="arial" w:eastAsia="arial" w:cs="arial"/>
          <w:sz w:val="28"/>
          <w:szCs w:val="28"/>
          <w:b w:val="1"/>
          <w:bCs w:val="1"/>
          <w:rtl/>
        </w:rPr>
        <w:t xml:space="preserve">المطوعي
</w:t>
      </w:r>
    </w:p>
    <w:p>
      <w:pPr/>
      <w:r>
        <w:rPr/>
        <w:t xml:space="preserve">المطوعي  عمر بن على المطوعي، أبو حفص: أديب، له شعر رقيق. من أهل نيسابور. خدم في شبابه الأمير أبا الفضل الميكالي (عبيد الله) وصنف كتاب (درج الغررر ودرج الدرر) في محاسن نظم الميكالي ونثره. ولما الف الثعالبي (صاحب اليتيمة) كتابه (فضل من اسمه الفضل) عارضه المطوعي بكتاب سماه (حمد من اسمه أحمد) وله (أجناس التجنيس) وكتب أخرى. </w:t>
      </w:r>
    </w:p>
    <w:p>
      <w:pPr>
        <w:jc w:val="start"/>
        <w:bidi/>
      </w:pPr>
      <w:r>
        <w:rPr>
          <w:sz w:val="24"/>
          <w:szCs w:val="24"/>
          <w:b w:val="1"/>
          <w:bCs w:val="1"/>
          <w:rtl/>
        </w:rPr>
        <w:t xml:space="preserve">
الأعلام،(دار العلم للملايين - بيروت،2002،ط 15،ج 5،ص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المطوعي
</w:t>
      </w:r>
    </w:p>
    <w:p>
      <w:pPr/>
      <w:r>
        <w:rPr/>
        <w:t xml:space="preserve">المطوعي أبو حفص عمر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2026-04-30T08:16:19+03:00</dcterms:created>
  <dcterms:modified xsi:type="dcterms:W3CDTF">2026-04-30T08:16:19+03:00</dcterms:modified>
</cp:coreProperties>
</file>

<file path=docProps/custom.xml><?xml version="1.0" encoding="utf-8"?>
<Properties xmlns="http://schemas.openxmlformats.org/officeDocument/2006/custom-properties" xmlns:vt="http://schemas.openxmlformats.org/officeDocument/2006/docPropsVTypes"/>
</file>