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فاخوري
</w:t>
      </w:r>
    </w:p>
    <w:p>
      <w:pPr>
        <w:jc w:val="start"/>
        <w:bidi/>
      </w:pPr>
      <w:r>
        <w:rPr>
          <w:rFonts w:ascii="arial" w:hAnsi="arial" w:eastAsia="arial" w:cs="arial"/>
          <w:sz w:val="28"/>
          <w:szCs w:val="28"/>
          <w:b w:val="1"/>
          <w:bCs w:val="1"/>
          <w:rtl/>
        </w:rPr>
        <w:t xml:space="preserve">عمر فاخوري
</w:t>
      </w:r>
    </w:p>
    <w:p>
      <w:pPr/>
      <w:r>
        <w:rPr/>
        <w:t xml:space="preserve">عمر فاخوري  عمر بن عبد الرحمن الفاخوري البيروتي: كاتب هادئ الطبع، رصين الأسلوب، على غموض فيه. مولده ووفاته ببيروت. تعلم بها، ودرس الحقوق بباريس، واشتغل بالمحاماة، واختير (عضوا) في المجمع العلمي العربي بدمشق. وجاهر باعتناقه المبادئ اليسارية، والدعوة إليها. وتولى إدارة قسم الأدب العربي في إذاعة الشرق ببيروت. له رسائل، منها (الباب المرصود- ط) مجموعة من مقالاته، و (الفصول الأربعة- ط) محاضرات ألقاها في المذياع، و (لا هوادة- ط) محاضرات له في التنفير من الفاشستية، و (الحقيقة اللبنانية- ط) و (أديب في السوق- ط) و (كيف ينهض العرب- ط) و (حجر الزاوية- ط). وترجم عن الفرنسية (مهاتما غاندي- ط) لرومان رولان، و (آراء أناتول فرانس- ط) و (آراء غربية في مسائل شرقية- ط). </w:t>
      </w:r>
    </w:p>
    <w:p>
      <w:pPr>
        <w:jc w:val="start"/>
        <w:bidi/>
      </w:pPr>
      <w:r>
        <w:rPr>
          <w:sz w:val="24"/>
          <w:szCs w:val="24"/>
          <w:b w:val="1"/>
          <w:bCs w:val="1"/>
          <w:rtl/>
        </w:rPr>
        <w:t xml:space="preserve">
الأعلام،(دار العلم للملايين - بيروت،2002،ط 15،ج 5،ص 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2026-04-30T07:33:55+03:00</dcterms:created>
  <dcterms:modified xsi:type="dcterms:W3CDTF">2026-04-30T07:33:55+03:00</dcterms:modified>
</cp:coreProperties>
</file>

<file path=docProps/custom.xml><?xml version="1.0" encoding="utf-8"?>
<Properties xmlns="http://schemas.openxmlformats.org/officeDocument/2006/custom-properties" xmlns:vt="http://schemas.openxmlformats.org/officeDocument/2006/docPropsVTypes"/>
</file>