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عمر بن عبد الرحمن بن عمر بن أحمد، إمام الدين، أبو القاسم الكرخي التميمي القزويني الشافعي: فقيه من العلماء، ينعت بقاضي القضاة. ولد بتبريز قال ابن العماد: انجفل إلى مصر، فتألم في الطريق، وتوفي بالقاهرة بعد أسبوع. وكان تمام الشكل، متواضعا، لم يتكهل. قلت: له (مختصر شعب الايمان - خ) في شستربتي 3682.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إمام الدين
</w:t>
      </w:r>
    </w:p>
    <w:p>
      <w:pPr/>
      <w:r>
        <w:rPr/>
        <w:t xml:space="preserve">القاضي إمام الدين عمر بن عبد الرحمن بن عمر بن أحمد بن محمد، قاضي القضاة، إمام الدين، أبو المعالي القزويني الشافعي. قاضي الشام ابن القاضي سعد الدين ابن القاضي إمام الدين، وهو أخو قاضي القضاة جلال الدين القزويني، وقد تقدم ذكره في المحمدين.</w:t>
      </w:r>
    </w:p>
    <w:p/>
    <w:p>
      <w:pPr/>
      <w:r>
        <w:rPr/>
        <w:t xml:space="preserve">ولد إمام الدين المذكور بتبريز، سنة ثلاث وخمسين وست مائة. توفي، رحمه الله، بالقاهرة، سنة تسع وتسعين وست مائة. واشتغل في العجم والروم، وقدم دمشق في الدولة الأشرفية، هو وأخوه جلال الدين، فأكرم مورده، لرئاسته وفضله وعلمه.</w:t>
      </w:r>
    </w:p>
    <w:p/>
    <w:p>
      <w:pPr/>
      <w:r>
        <w:rPr/>
        <w:t xml:space="preserve">وكان تام الشكل مسمنا، وسيما، جميلا، حسن الأخلاق، متواضعا، فاضلا، عاقلا. درس بدمشق بعدة مدارس، وولي القضاء سنة ست وتسعين وست مائة. وصرف القاضي بدر الدين، فأحسن السيرة في الناس، وداراهم، وساس الأمور. ولما بلغه خبر الهزيمة، ركب وانجفل إلى القاهرة، فأقام بها جمعة، وتوفي، رحمه الله تعالى، وشيعه خلق كثير، وصلي عليه بدمشق غائبا بعد مدة.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الرحمن بن عمر بن أحمد بن محمد القزويني
</w:t>
      </w:r>
    </w:p>
    <w:p>
      <w:pPr/>
      <w:r>
        <w:rPr/>
        <w:t xml:space="preserve">عمر بن عبد الرحمن بن عمر بن أحمد بن محمد القزويني قاضي القضاة إمام الدين</w:t>
      </w:r>
    </w:p>
    <w:p/>
    <w:p>
      <w:pPr/>
      <w:r>
        <w:rPr/>
        <w:t xml:space="preserve">ولد بتبريز سنة ثلاث وخمسين وستمائة وانتقل واشتغل في العجم والروم ثم قدم دمشق في الدولة الأشرفية هو وأخوه قاضي القضاة جلال الدين فدرس ببعض المدارس ثم ولي قضاء القضاة بالشام في سنة تسع وستين وستمائة وصرف القاضي بدر الدين بن جماعة فأحسن إمام الدين السيرة وساس الأمور واستمر إلى أن جاء التتار وبلغه هزيمة المسلمين فانجفل إلى القاهرة فيمن انجفل من الناس ودخلها وأقام بها جمعة وتوفي سنة تسع وتسعين وستمائة</w:t>
      </w:r>
    </w:p>
    <w:p>
      <w:pPr>
        <w:jc w:val="start"/>
        <w:bidi/>
      </w:pPr>
      <w:r>
        <w:rPr>
          <w:sz w:val="24"/>
          <w:szCs w:val="24"/>
          <w:b w:val="1"/>
          <w:bCs w:val="1"/>
          <w:rtl/>
        </w:rPr>
        <w:t xml:space="preserve">
طبقات الشافعية الكبرى،(دار هجر - القاهرة،1992،ط 2،ج 8،ص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2026-07-18T03:03:46+03:00</dcterms:created>
  <dcterms:modified xsi:type="dcterms:W3CDTF">2026-07-18T03:03:46+03:00</dcterms:modified>
</cp:coreProperties>
</file>

<file path=docProps/custom.xml><?xml version="1.0" encoding="utf-8"?>
<Properties xmlns="http://schemas.openxmlformats.org/officeDocument/2006/custom-properties" xmlns:vt="http://schemas.openxmlformats.org/officeDocument/2006/docPropsVTypes"/>
</file>