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محمد
</w:t>
      </w:r>
    </w:p>
    <w:p>
      <w:pPr>
        <w:jc w:val="start"/>
        <w:bidi/>
      </w:pPr>
      <w:r>
        <w:rPr>
          <w:rFonts w:ascii="arial" w:hAnsi="arial" w:eastAsia="arial" w:cs="arial"/>
          <w:sz w:val="28"/>
          <w:szCs w:val="28"/>
          <w:b w:val="1"/>
          <w:bCs w:val="1"/>
          <w:rtl/>
        </w:rPr>
        <w:t xml:space="preserve">عمار بن محمد
</w:t>
      </w:r>
    </w:p>
    <w:p>
      <w:pPr/>
      <w:r>
        <w:rPr/>
        <w:t xml:space="preserve">عمار بن محمد  عمار بن محمد، أبو الحسين: من وزراء الدولة الفاطمية بمصر. تولى ديوان الإنشاء في أيام الحاكم بأمر الله، وجعلت له الوساطة بين الخليفة وطوائف المشارقة والأتراك. ولقب بالأمير الخطير رئيس الرؤساء. واستمر إلى خلافة الظاهر لإعزاز دين الله (الفاطمي) سنة 411 فخلع عليه للوساطة. ثم عزل، بعد سبعة أشهر وأيام، وقتل.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2026-07-18T00:48:27+03:00</dcterms:created>
  <dcterms:modified xsi:type="dcterms:W3CDTF">2026-07-18T00:48:27+03:00</dcterms:modified>
</cp:coreProperties>
</file>

<file path=docProps/custom.xml><?xml version="1.0" encoding="utf-8"?>
<Properties xmlns="http://schemas.openxmlformats.org/officeDocument/2006/custom-properties" xmlns:vt="http://schemas.openxmlformats.org/officeDocument/2006/docPropsVTypes"/>
</file>