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العباسة بنت المهدي
</w:t>
      </w:r>
    </w:p>
    <w:p>
      <w:pPr/>
      <w:r>
        <w:rPr/>
        <w:t xml:space="preserve">العباسة بنت المهدي العباسة بنت أمير المؤمنين المهدي أخت هارون الرشيد؛ أمها أم ولد اسمها رخيم - وقد تقدم ذكرها في حرف الراء - تزوجها محمد بن سليمان بن علي ثم إبراهيم بن صالح بن علي وماتا عنها، فخطبها عيسى بن جعفر فقال الشاعر: </w:t>
      </w:r>
    </w:p>
    <w:p/>
    <w:p>
      <w:pPr>
        <w:jc w:val="center"/>
      </w:pPr>
      <w:r>
        <w:rPr>
          <w:color w:val="ff0000"/>
        </w:rPr>
        <w:t xml:space="preserve">أعباس أنت الذعاف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تضل لديه رقى النافث</w:t>
      </w:r>
    </w:p>
    <w:p/>
    <w:p>
      <w:pPr>
        <w:jc w:val="center"/>
      </w:pPr>
      <w:r>
        <w:rPr>
          <w:color w:val="ff0000"/>
        </w:rPr>
        <w:t xml:space="preserve">قتلت عظيمين من هاشم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وأصبحت في طلب الثالث</w:t>
      </w:r>
    </w:p>
    <w:p/>
    <w:p>
      <w:pPr>
        <w:jc w:val="center"/>
      </w:pPr>
      <w:r>
        <w:rPr>
          <w:color w:val="ff0000"/>
        </w:rPr>
        <w:t xml:space="preserve">فمن ذا الذي غمه عمره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يعجل بالمال للوارث</w:t>
      </w:r>
    </w:p>
    <w:p/>
    <w:p>
      <w:pPr/>
      <w:r>
        <w:rPr/>
        <w:t xml:space="preserve">فلم يتزوجها عيسى بن جعفر. ثم إن الرشيد زوجها جعفر بن يحيى بن خالد البرمكي، وكانت واقعة البرامكة بسببها على ما تقدم في ترجمة جعفر، فقال أبو نواس: </w:t>
      </w:r>
    </w:p>
    <w:p/>
    <w:p>
      <w:pPr>
        <w:jc w:val="center"/>
      </w:pPr>
      <w:r>
        <w:rPr>
          <w:color w:val="ff0000"/>
        </w:rPr>
        <w:t xml:space="preserve">ألا قل لأمين اللـ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وابن القادة الساسه</w:t>
      </w:r>
    </w:p>
    <w:p/>
    <w:p>
      <w:pPr>
        <w:jc w:val="center"/>
      </w:pPr>
      <w:r>
        <w:rPr>
          <w:color w:val="ff0000"/>
        </w:rPr>
        <w:t xml:space="preserve">إذا ما ناكث سر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 أن تثكله رأسه </w:t>
      </w:r>
    </w:p>
    <w:p/>
    <w:p>
      <w:pPr>
        <w:jc w:val="center"/>
      </w:pPr>
      <w:r>
        <w:rPr>
          <w:color w:val="ff0000"/>
        </w:rPr>
        <w:t xml:space="preserve">فلا تقتله بالسيف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وزوجه بعباسه</w:t>
      </w:r>
    </w:p>
    <w:p/>
    <w:p>
      <w:pPr/>
      <w:r>
        <w:rPr/>
        <w:t xml:space="preserve">وقال الجاحظ: إن العباسة كتبت إلى وكيل لها يقال له سباع، وقد بلغها أنه يجتاح مالها ويبني به المساجد والحياض، فكتبت إليه: </w:t>
      </w:r>
    </w:p>
    <w:p/>
    <w:p>
      <w:pPr>
        <w:jc w:val="center"/>
      </w:pPr>
      <w:r>
        <w:rPr>
          <w:color w:val="ff0000"/>
        </w:rPr>
        <w:t xml:space="preserve">ألا أيهذا المعمل العيس بلغن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سباعا وقل إن ضم إياكما السفر</w:t>
      </w:r>
    </w:p>
    <w:p/>
    <w:p>
      <w:pPr>
        <w:jc w:val="center"/>
      </w:pPr>
      <w:r>
        <w:rPr>
          <w:color w:val="ff0000"/>
        </w:rPr>
        <w:t xml:space="preserve">أتظلمني مالي وإن جاء سائل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رققت له أن حطه نحوك الفقر</w:t>
      </w:r>
    </w:p>
    <w:p/>
    <w:p>
      <w:pPr>
        <w:jc w:val="center"/>
      </w:pPr>
      <w:r>
        <w:rPr>
          <w:color w:val="ff0000"/>
        </w:rPr>
        <w:t xml:space="preserve">كشافية المرضى بفائدة الزنا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مؤملة أجرا وليس لها أجر</w:t>
      </w:r>
    </w:p>
    <w:p/>
    <w:p>
      <w:pPr/>
      <w:r>
        <w:rPr/>
        <w:t xml:space="preserve">وكانت العباسة بارعة الجمال. وكان الرشيد يحبها ولا يكاد يفارقها. وتوفيت سنة اثنتين وثمانين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2026-04-30T04:30:57+03:00</dcterms:created>
  <dcterms:modified xsi:type="dcterms:W3CDTF">2026-04-30T04:30:57+03:00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