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الفناري
</w:t>
      </w:r>
    </w:p>
    <w:p>
      <w:pPr>
        <w:jc w:val="start"/>
        <w:bidi/>
      </w:pPr>
      <w:r>
        <w:rPr>
          <w:rFonts w:ascii="arial" w:hAnsi="arial" w:eastAsia="arial" w:cs="arial"/>
          <w:sz w:val="28"/>
          <w:szCs w:val="28"/>
          <w:b w:val="1"/>
          <w:bCs w:val="1"/>
          <w:rtl/>
        </w:rPr>
        <w:t xml:space="preserve">الفناري
</w:t>
      </w:r>
    </w:p>
    <w:p>
      <w:pPr/>
      <w:r>
        <w:rPr/>
        <w:t xml:space="preserve">الفناري  علي بن يوسف بن محمد الفناري، علاء الدين الرومي الحنفي: فقيه، من العلماء بالعربية. منشأه ووفاته في بروسة. رحل إلى بلاد إيران وبخارى، وعاد إلى بروسة، فولى قضاءها، ثم قضاء العسكر في ولاية الروم ايلى، وعزل فعكف على المطالعة وإقراء الطلبة إلى أن توفى. من كتبه (شرح الكافية) في النحو. وهو سبط الإمام الفناري محمد بن حمزة صاحب التصانيف في الاصول والمنطق. </w:t>
      </w:r>
    </w:p>
    <w:p>
      <w:pPr>
        <w:jc w:val="start"/>
        <w:bidi/>
      </w:pPr>
      <w:r>
        <w:rPr>
          <w:sz w:val="24"/>
          <w:szCs w:val="24"/>
          <w:b w:val="1"/>
          <w:bCs w:val="1"/>
          <w:rtl/>
        </w:rPr>
        <w:t xml:space="preserve">
الأعلام،(دار العلم للملايين - بيروت،2002،ط 15،ج 5،ص 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2026-04-30T03:32:38+03:00</dcterms:created>
  <dcterms:modified xsi:type="dcterms:W3CDTF">2026-04-30T03:32:38+03:00</dcterms:modified>
</cp:coreProperties>
</file>

<file path=docProps/custom.xml><?xml version="1.0" encoding="utf-8"?>
<Properties xmlns="http://schemas.openxmlformats.org/officeDocument/2006/custom-properties" xmlns:vt="http://schemas.openxmlformats.org/officeDocument/2006/docPropsVTypes"/>
</file>