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حيون
</w:t>
      </w:r>
    </w:p>
    <w:p>
      <w:pPr>
        <w:jc w:val="start"/>
        <w:bidi/>
      </w:pPr>
      <w:r>
        <w:rPr>
          <w:rFonts w:ascii="arial" w:hAnsi="arial" w:eastAsia="arial" w:cs="arial"/>
          <w:sz w:val="28"/>
          <w:szCs w:val="28"/>
          <w:b w:val="1"/>
          <w:bCs w:val="1"/>
          <w:rtl/>
        </w:rPr>
        <w:t xml:space="preserve">ابن حيون
</w:t>
      </w:r>
    </w:p>
    <w:p>
      <w:pPr/>
      <w:r>
        <w:rPr/>
        <w:t xml:space="preserve">ابن حيون  علي بن النعمان بن محمد بن حيون، أبو الحسن: من قضاة مصر. كان فقيها عادلا، عالما بالأدب، وافر الحرمة عند الفاطميين، له شعر جيد. قدم مع (المعز) من المغرب إلى مصر، ونظر في الحكم، ثم ولى القضاء استقلالا سنة 366هـ. وهو أول من لقب بقاضي القضاة بالديار المصرية. استمر إلى أن توفى. </w:t>
      </w:r>
    </w:p>
    <w:p>
      <w:pPr>
        <w:jc w:val="start"/>
        <w:bidi/>
      </w:pPr>
      <w:r>
        <w:rPr>
          <w:sz w:val="24"/>
          <w:szCs w:val="24"/>
          <w:b w:val="1"/>
          <w:bCs w:val="1"/>
          <w:rtl/>
        </w:rPr>
        <w:t xml:space="preserve">
الأعلام،(دار العلم للملايين - بيروت،2002،ط 15،ج 5،ص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2026-04-30T02:20:51+03:00</dcterms:created>
  <dcterms:modified xsi:type="dcterms:W3CDTF">2026-04-30T02:20:51+03:00</dcterms:modified>
</cp:coreProperties>
</file>

<file path=docProps/custom.xml><?xml version="1.0" encoding="utf-8"?>
<Properties xmlns="http://schemas.openxmlformats.org/officeDocument/2006/custom-properties" xmlns:vt="http://schemas.openxmlformats.org/officeDocument/2006/docPropsVTypes"/>
</file>