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حيون
</w:t>
      </w:r>
    </w:p>
    <w:p>
      <w:pPr>
        <w:jc w:val="start"/>
        <w:bidi/>
      </w:pPr>
      <w:r>
        <w:rPr>
          <w:rFonts w:ascii="arial" w:hAnsi="arial" w:eastAsia="arial" w:cs="arial"/>
          <w:sz w:val="28"/>
          <w:szCs w:val="28"/>
          <w:b w:val="1"/>
          <w:bCs w:val="1"/>
          <w:rtl/>
        </w:rPr>
        <w:t xml:space="preserve">ابن حيون
</w:t>
      </w:r>
    </w:p>
    <w:p>
      <w:pPr/>
      <w:r>
        <w:rPr/>
        <w:t xml:space="preserve">ابن حيون  علي بن النعمان بن محمد بن حيون، أبو الحسن: من قضاة مصر. كان فقيها عادلا، عالما بالأدب، وافر الحرمة عند الفاطميين، له شعر جيد. قدم مع (المعز) من المغرب إلى مصر، ونظر في الحكم، ثم ولى القضاء استقلالا سنة 366هـ. وهو أول من لقب بقاضي القضاة بالديار المصرية. استمر إلى أن توفى.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2026-07-17T22:58:32+03:00</dcterms:created>
  <dcterms:modified xsi:type="dcterms:W3CDTF">2026-07-17T22:58:32+03:00</dcterms:modified>
</cp:coreProperties>
</file>

<file path=docProps/custom.xml><?xml version="1.0" encoding="utf-8"?>
<Properties xmlns="http://schemas.openxmlformats.org/officeDocument/2006/custom-properties" xmlns:vt="http://schemas.openxmlformats.org/officeDocument/2006/docPropsVTypes"/>
</file>