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الغدير
</w:t>
      </w:r>
    </w:p>
    <w:p>
      <w:pPr/>
      <w:r>
        <w:rPr/>
        <w:t xml:space="preserve">ابن الغدير  علي بن منصور بن مضر بن قيس الغنوي الجزري، المعروف بابن الغدير: شاعر فارس، من أهل الجزيرة. كان في زمن عبد الملك بن مروان. له شعر في فتنة ابن الزبير. وهو القائل:</w:t>
      </w:r>
    </w:p>
    <w:p/>
    <w:p>
      <w:pPr>
        <w:jc w:val="center"/>
      </w:pPr>
      <w:r>
        <w:rPr>
          <w:color w:val="ff0000"/>
        </w:rPr>
        <w:t xml:space="preserve">فذو الرأي منا مستقد لأمره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وشاهدنا قاض على من تغيبا.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2026-04-30T01:02:38+03:00</dcterms:created>
  <dcterms:modified xsi:type="dcterms:W3CDTF">2026-04-30T01:02:38+03:00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