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غانم المقدسي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غانم المقدسي
</w:t>
      </w:r>
    </w:p>
    <w:p>
      <w:pPr/>
      <w:r>
        <w:rPr/>
        <w:t xml:space="preserve">ابن غانم المقدسي علي بن محمد بن علي، من ولد سعد بن عبادة الخزرجي، نور الدين ابن غانم: أحد أكابر الحنفية في عصره. أصله من بيت المقدس، ومولده ومنشأه ووفاته في القاهرة. من كتبه (الرمز في شرح نظم الكنز) فقه، و (نور الشمعة في أحكام الجمعة- خ) و (بغية المرتاد في تصحيح الضاد- ط) و (حاشية على القاموس- خ) صغير، أورد فيه استدراكات وزيادات مفيدة.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2026-04-29T22:15:13+03:00</dcterms:created>
  <dcterms:modified xsi:type="dcterms:W3CDTF">2026-04-29T22:15:13+03:00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