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المجروتي
</w:t>
      </w:r>
    </w:p>
    <w:p>
      <w:pPr>
        <w:jc w:val="start"/>
        <w:bidi/>
      </w:pPr>
      <w:r>
        <w:rPr>
          <w:rFonts w:ascii="arial" w:hAnsi="arial" w:eastAsia="arial" w:cs="arial"/>
          <w:sz w:val="28"/>
          <w:szCs w:val="28"/>
          <w:b w:val="1"/>
          <w:bCs w:val="1"/>
          <w:rtl/>
        </w:rPr>
        <w:t xml:space="preserve">المجروتي
</w:t>
      </w:r>
    </w:p>
    <w:p>
      <w:pPr/>
      <w:r>
        <w:rPr/>
        <w:t xml:space="preserve">المجروتي  علي بن محمد بن علي بن محمد، أبو الحسن المجروتي: فاضل، من أعيان المغرب. وجهه السلطان المنصور، من فاس إلى القسطنطينية، بهدية إلى الملك الترك، مع الكاتب أبي عبد الله محمد بن علي الفشتالي، فصنف كتابا في رحلته سماه (النفحة المسكية في السفارة التركية) قال صاحب الصفوة: وهو كتاب مفيد وقفت عليه وقد انتقيت منه فوائد. </w:t>
      </w:r>
    </w:p>
    <w:p>
      <w:pPr>
        <w:jc w:val="start"/>
        <w:bidi/>
      </w:pPr>
      <w:r>
        <w:rPr>
          <w:sz w:val="24"/>
          <w:szCs w:val="24"/>
          <w:b w:val="1"/>
          <w:bCs w:val="1"/>
          <w:rtl/>
        </w:rPr>
        <w:t xml:space="preserve">
الأعلام،(دار العلم للملايين - بيروت،2002،ط 15،ج 5،ص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2026-04-29T22:12:50+03:00</dcterms:created>
  <dcterms:modified xsi:type="dcterms:W3CDTF">2026-04-29T22:12:50+03:00</dcterms:modified>
</cp:coreProperties>
</file>

<file path=docProps/custom.xml><?xml version="1.0" encoding="utf-8"?>
<Properties xmlns="http://schemas.openxmlformats.org/officeDocument/2006/custom-properties" xmlns:vt="http://schemas.openxmlformats.org/officeDocument/2006/docPropsVTypes"/>
</file>