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 علي بن محمد بن أحمد، علاء الدين الفوي، ابن الخلال: فقيه شافعي أصولي نحوي. من تلاميذ السخاوي صاحب الضوء. ولد ونشأ بفوة، من البلاد المصرية، وقرأ بالقاهرة وأفتى ودرس وناب في القضاء بدمنهور. قال السخاوي: وما كنت أحب له القضاء؟ وصنف (أنوار الاسرار وأسرار الانوار - خ) في شستربتي (4648) وعاش إلى ما بعد وفاة السخاوي.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 الكاتب
</w:t>
      </w:r>
    </w:p>
    <w:p>
      <w:pPr/>
      <w:r>
        <w:rPr/>
        <w:t xml:space="preserve">ابن الخلال الكاتب علي بن محمد، أبو الحسن بن الخلال، الأديب الناسخ، صاحب الخط المليح والضبط الصحيح، معروف مشهور بذلك. توفي سنة إحدى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2026-07-17T19:54:56+03:00</dcterms:created>
  <dcterms:modified xsi:type="dcterms:W3CDTF">2026-07-17T19:54:56+03:00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