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القزويني
</w:t>
      </w:r>
    </w:p>
    <w:p>
      <w:pPr/>
      <w:r>
        <w:rPr/>
        <w:t xml:space="preserve">القزويني  علي بن محمد بن أحمد، أبو الحسن، تاج الدين القزويني: عالم بفقه الشافعية، له نثر ونظم وأدب. من أهل قزوين. سكن بغداد ودرس فيها بالنظامية إلى أن توفى. وكف بصره في أواخر أعوامه. له تصانيف، منها (شرح المصابيح) للبغوي، و (المحيط بفتاوي أقطار البسيط) و (العجاب) في النحو، و (الرغاب) في التصريف، و (اللطائف) و (شرح المقامات الحريرية).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2026-04-29T21:18:20+03:00</dcterms:created>
  <dcterms:modified xsi:type="dcterms:W3CDTF">2026-04-29T21:18:20+03:00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