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ابن حنا
</w:t>
      </w:r>
    </w:p>
    <w:p>
      <w:pPr>
        <w:jc w:val="start"/>
        <w:bidi/>
      </w:pPr>
      <w:r>
        <w:rPr>
          <w:rFonts w:ascii="arial" w:hAnsi="arial" w:eastAsia="arial" w:cs="arial"/>
          <w:sz w:val="28"/>
          <w:szCs w:val="28"/>
          <w:b w:val="1"/>
          <w:bCs w:val="1"/>
          <w:rtl/>
        </w:rPr>
        <w:t xml:space="preserve">بهاء الدين ابن حنا
</w:t>
      </w:r>
    </w:p>
    <w:p>
      <w:pPr/>
      <w:r>
        <w:rPr/>
        <w:t xml:space="preserve">بهاء الدين ابن حنا  علي بن محمد بن سليم المصري، المعروف ببهاء الدين ابن حنا: وزير. كان من أكابر الرجال في عصره، حزما وعزما ورأيا ودهاءا وخبرة. مولده ووفاته بمصر. استوزره (الظاهر) وفوض إليه الأمور، فقام بأعباء المملكة إلى أن مات (الظاهر) وولى ابنه سعيد، فثبت في وزارته إلى أن توفى.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2026-04-29T20:05:29+03:00</dcterms:created>
  <dcterms:modified xsi:type="dcterms:W3CDTF">2026-04-29T20:05:29+03:00</dcterms:modified>
</cp:coreProperties>
</file>

<file path=docProps/custom.xml><?xml version="1.0" encoding="utf-8"?>
<Properties xmlns="http://schemas.openxmlformats.org/officeDocument/2006/custom-properties" xmlns:vt="http://schemas.openxmlformats.org/officeDocument/2006/docPropsVTypes"/>
</file>