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الكيا الهراسي
</w:t>
      </w:r>
    </w:p>
    <w:p>
      <w:pPr>
        <w:jc w:val="start"/>
        <w:bidi/>
      </w:pPr>
      <w:r>
        <w:rPr>
          <w:rFonts w:ascii="arial" w:hAnsi="arial" w:eastAsia="arial" w:cs="arial"/>
          <w:sz w:val="28"/>
          <w:szCs w:val="28"/>
          <w:b w:val="1"/>
          <w:bCs w:val="1"/>
          <w:rtl/>
        </w:rPr>
        <w:t xml:space="preserve">الكيا الهراسي
</w:t>
      </w:r>
    </w:p>
    <w:p>
      <w:pPr/>
      <w:r>
        <w:rPr/>
        <w:t xml:space="preserve">الكيا الهراسي  علي بن محمد بن علي، أبو الحسن الطبري، الملقب بعماد الدين، المعروف بالكيا الهراسي: فقيه شافعي، مفسر. ولد في طبرستان، وسكن بغداد فدرس بالنظامية. ووعظ. واتهم بمذهب الباطنية فرجم، وأراد السلطان قتله فحماه المستظهر، وشهد له. من كتبه (أحكام القرآن - خ).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إلكيا الهراسي الشافعي
</w:t>
      </w:r>
    </w:p>
    <w:p>
      <w:pPr/>
      <w:r>
        <w:rPr/>
        <w:t xml:space="preserve">إلكيا الهراسي الشافعي علي بن محمد بن علي، عماد الدين، أبو الحسن إلكيا، بكسر الكاف، وبعد، الياء آخر الحروف، الهراسي، بتشديد الراء وبعد الألف سين مهملة. تفقه بنيسابور مدة على إمام الحرمين. وكان مليح الوجه، جهوري الصوت، فصيحا، مطبوع الحركات، زكي الأخلاق. ولي تدريس النظامية ببغداذ إلى مات سنة أربع وخمس مائة. وحظي بالحشمة والجاه والتجمل، وتخرج به الأصحاب، وروى عنه السلفي. وكان يستعمل الحديث في مناظراته. والكيا بالعجمي هو الكبير القدر المقدم. ومولده سنة خمسين وأربع مائة. ونسبه بعض الجهال إلى أنه كان يرى رأي الإسماعيلية في الباطن، وليس كذلك، وإنما الكيا هو ابن الصباح صاحب الألموت، فافهمه.</w:t>
      </w:r>
    </w:p>
    <w:p/>
    <w:p>
      <w:pPr/>
      <w:r>
        <w:rPr/>
        <w:t xml:space="preserve">ومن كلامه: إذا جالت فرسان الأحاديث في ميادين الكفاح، طارت رؤوس المقاييس في مهاب الرياح. وقال السلفي: استفتيت شيخنا أبا الحسن الكيا الهراسي ببغداذ سنة خمس وتسعين وأربع مائة: ما يقول الإمام، وفقه الله، في رجل أوصى بثلث ماله للعلماء والفقهاء، هل يدخل كتبة الحديث تحت هذه الوصية أو لا؟ فكتب الشيخ تحت السؤال: نعم، كيف لا، وقد قال رسول الله صلى الله عليه وسلم: ’’من حفظ على أمتي أربعين حديثا في أمر دينها، بعثه الله يوم القيامة فقيها عالما؟’’ وأفتى في أمر يزيد بن معاوية بما يأتي، إن شاء الله تعالى، في ترجمة يزيد في مكانه. وحضر دفنه قاضي القضاة أبو الحسن الدامغاني، والشريف أبو طالب الزينبي، وكانا مقدمي الطائفة الحنفية، وكان بينهما وبينه منافسة؛ فوقف أحدهما عند رأسه، والآخر عند رجليه، فقال الدامغاني متمثلا:</w:t>
      </w:r>
    </w:p>
    <w:p/>
    <w:p>
      <w:pPr>
        <w:jc w:val="center"/>
      </w:pPr>
      <w:r>
        <w:rPr>
          <w:color w:val="ff0000"/>
        </w:rPr>
        <w:t xml:space="preserve">وما تغني النوادب والبواكي</w:t>
      </w:r>
      <w:r>
        <w:rPr>
          <w:color w:val="ff0000"/>
        </w:rPr>
        <w:t xml:space="preserve">      </w:t>
      </w:r>
      <w:r>
        <w:rPr>
          <w:color w:val="ff0000"/>
        </w:rPr>
        <w:t xml:space="preserve">وقد أصبحت مثل حديث أمس</w:t>
      </w:r>
    </w:p>
    <w:p/>
    <w:p>
      <w:pPr/>
      <w:r>
        <w:rPr/>
        <w:t xml:space="preserve">وأنشد الزبيني متمثلا:</w:t>
      </w:r>
    </w:p>
    <w:p/>
    <w:p>
      <w:pPr>
        <w:jc w:val="center"/>
      </w:pPr>
      <w:r>
        <w:rPr>
          <w:color w:val="ff0000"/>
        </w:rPr>
        <w:t xml:space="preserve">عقم النساء فما يلدن شبيهه</w:t>
      </w:r>
      <w:r>
        <w:rPr>
          <w:color w:val="ff0000"/>
        </w:rPr>
        <w:t xml:space="preserve">      </w:t>
      </w:r>
      <w:r>
        <w:rPr>
          <w:color w:val="ff0000"/>
        </w:rPr>
        <w:t xml:space="preserve">إن النساء بمثله عقم</w:t>
      </w:r>
    </w:p>
    <w:p/>
    <w:p>
      <w:pPr/>
      <w:r>
        <w:rPr/>
        <w:t xml:space="preserve">ولما توفي رثاه أبو إسحاق إبراهيم الغزي ارتجالا، فقال:</w:t>
      </w:r>
    </w:p>
    <w:p/>
    <w:p>
      <w:pPr>
        <w:jc w:val="center"/>
      </w:pPr>
      <w:r>
        <w:rPr>
          <w:color w:val="ff0000"/>
        </w:rPr>
        <w:t xml:space="preserve">هي الحوادث لا تبقي ولا تذر</w:t>
      </w:r>
      <w:r>
        <w:rPr>
          <w:color w:val="ff0000"/>
        </w:rPr>
        <w:t xml:space="preserve">      </w:t>
      </w:r>
      <w:r>
        <w:rPr>
          <w:color w:val="ff0000"/>
        </w:rPr>
        <w:t xml:space="preserve">ما للبرية من محتومها وزر</w:t>
      </w:r>
    </w:p>
    <w:p/>
    <w:p>
      <w:pPr>
        <w:jc w:val="center"/>
      </w:pPr>
      <w:r>
        <w:rPr>
          <w:color w:val="ff0000"/>
        </w:rPr>
        <w:t xml:space="preserve">لو كان ينجي علو من بوائقها</w:t>
      </w:r>
      <w:r>
        <w:rPr>
          <w:color w:val="ff0000"/>
        </w:rPr>
        <w:t xml:space="preserve">      </w:t>
      </w:r>
      <w:r>
        <w:rPr>
          <w:color w:val="ff0000"/>
        </w:rPr>
        <w:t xml:space="preserve">لم يكسف النيران الشمس والقمر</w:t>
      </w:r>
    </w:p>
    <w:p/>
    <w:p>
      <w:pPr>
        <w:jc w:val="center"/>
      </w:pPr>
      <w:r>
        <w:rPr>
          <w:color w:val="ff0000"/>
        </w:rPr>
        <w:t xml:space="preserve">قل للجبان الذي أمسى على حذر</w:t>
      </w:r>
      <w:r>
        <w:rPr>
          <w:color w:val="ff0000"/>
        </w:rPr>
        <w:t xml:space="preserve">      </w:t>
      </w:r>
      <w:r>
        <w:rPr>
          <w:color w:val="ff0000"/>
        </w:rPr>
        <w:t xml:space="preserve">من الحمام متى رد الردى حذر </w:t>
      </w:r>
    </w:p>
    <w:p/>
    <w:p>
      <w:pPr>
        <w:jc w:val="center"/>
      </w:pPr>
      <w:r>
        <w:rPr>
          <w:color w:val="ff0000"/>
        </w:rPr>
        <w:t xml:space="preserve">بكى على شمسه الإسلام إذ أفلت</w:t>
      </w:r>
      <w:r>
        <w:rPr>
          <w:color w:val="ff0000"/>
        </w:rPr>
        <w:t xml:space="preserve">      </w:t>
      </w:r>
      <w:r>
        <w:rPr>
          <w:color w:val="ff0000"/>
        </w:rPr>
        <w:t xml:space="preserve">بأدمع قل في تشبيهها المطر</w:t>
      </w:r>
    </w:p>
    <w:p/>
    <w:p>
      <w:pPr>
        <w:jc w:val="center"/>
      </w:pPr>
      <w:r>
        <w:rPr>
          <w:color w:val="ff0000"/>
        </w:rPr>
        <w:t xml:space="preserve">حبر عهدناه طلق الوجه مبتسما</w:t>
      </w:r>
      <w:r>
        <w:rPr>
          <w:color w:val="ff0000"/>
        </w:rPr>
        <w:t xml:space="preserve">      </w:t>
      </w:r>
      <w:r>
        <w:rPr>
          <w:color w:val="ff0000"/>
        </w:rPr>
        <w:t xml:space="preserve">والبشر أحسن ما يلقى به البشر</w:t>
      </w:r>
    </w:p>
    <w:p/>
    <w:p>
      <w:pPr>
        <w:jc w:val="center"/>
      </w:pPr>
      <w:r>
        <w:rPr>
          <w:color w:val="ff0000"/>
        </w:rPr>
        <w:t xml:space="preserve">لئن طوته المنايا تحت أخمصها</w:t>
      </w:r>
      <w:r>
        <w:rPr>
          <w:color w:val="ff0000"/>
        </w:rPr>
        <w:t xml:space="preserve">      </w:t>
      </w:r>
      <w:r>
        <w:rPr>
          <w:color w:val="ff0000"/>
        </w:rPr>
        <w:t xml:space="preserve">فعلمه الجم في الآفاق منتشر</w:t>
      </w:r>
    </w:p>
    <w:p/>
    <w:p>
      <w:pPr>
        <w:jc w:val="center"/>
      </w:pPr>
      <w:r>
        <w:rPr>
          <w:color w:val="ff0000"/>
        </w:rPr>
        <w:t xml:space="preserve">سقى ثراك عماد الدين كل ضحى</w:t>
      </w:r>
      <w:r>
        <w:rPr>
          <w:color w:val="ff0000"/>
        </w:rPr>
        <w:t xml:space="preserve">      </w:t>
      </w:r>
      <w:r>
        <w:rPr>
          <w:color w:val="ff0000"/>
        </w:rPr>
        <w:t xml:space="preserve">صوب الغمام ملث الودق منهمر</w:t>
      </w:r>
    </w:p>
    <w:p/>
    <w:p>
      <w:pPr>
        <w:jc w:val="center"/>
      </w:pPr>
      <w:r>
        <w:rPr>
          <w:color w:val="ff0000"/>
        </w:rPr>
        <w:t xml:space="preserve">عند الورى من أسى أبقيته خبر</w:t>
      </w:r>
      <w:r>
        <w:rPr>
          <w:color w:val="ff0000"/>
        </w:rPr>
        <w:t xml:space="preserve">      </w:t>
      </w:r>
      <w:r>
        <w:rPr>
          <w:color w:val="ff0000"/>
        </w:rPr>
        <w:t xml:space="preserve">فهل أتاك من استيحاشهم خبر؟</w:t>
      </w:r>
    </w:p>
    <w:p/>
    <w:p>
      <w:pPr>
        <w:jc w:val="center"/>
      </w:pPr>
      <w:r>
        <w:rPr>
          <w:color w:val="ff0000"/>
        </w:rPr>
        <w:t xml:space="preserve">أحيا ابن إدريس درس كنت تورده</w:t>
      </w:r>
      <w:r>
        <w:rPr>
          <w:color w:val="ff0000"/>
        </w:rPr>
        <w:t xml:space="preserve">      </w:t>
      </w:r>
      <w:r>
        <w:rPr>
          <w:color w:val="ff0000"/>
        </w:rPr>
        <w:t xml:space="preserve">تحار في نظمه الأذهان والفكر</w:t>
      </w:r>
    </w:p>
    <w:p/>
    <w:p>
      <w:pPr>
        <w:jc w:val="center"/>
      </w:pPr>
      <w:r>
        <w:rPr>
          <w:color w:val="ff0000"/>
        </w:rPr>
        <w:t xml:space="preserve">من فاز منه بتعليق فقد علقت</w:t>
      </w:r>
      <w:r>
        <w:rPr>
          <w:color w:val="ff0000"/>
        </w:rPr>
        <w:t xml:space="preserve">      </w:t>
      </w:r>
      <w:r>
        <w:rPr>
          <w:color w:val="ff0000"/>
        </w:rPr>
        <w:t xml:space="preserve">يمينه بشهاب ليس ينكدر</w:t>
      </w:r>
    </w:p>
    <w:p/>
    <w:p>
      <w:pPr>
        <w:jc w:val="center"/>
      </w:pPr>
      <w:r>
        <w:rPr>
          <w:color w:val="ff0000"/>
        </w:rPr>
        <w:t xml:space="preserve">كأنما مشكلات الفقه توضحها</w:t>
      </w:r>
      <w:r>
        <w:rPr>
          <w:color w:val="ff0000"/>
        </w:rPr>
        <w:t xml:space="preserve">      </w:t>
      </w:r>
      <w:r>
        <w:rPr>
          <w:color w:val="ff0000"/>
        </w:rPr>
        <w:t xml:space="preserve">جباه دهم لها من لفظه غرر</w:t>
      </w:r>
    </w:p>
    <w:p/>
    <w:p>
      <w:pPr>
        <w:jc w:val="center"/>
      </w:pPr>
      <w:r>
        <w:rPr>
          <w:color w:val="ff0000"/>
        </w:rPr>
        <w:t xml:space="preserve">ولو عرفت له مثلا دعوت به</w:t>
      </w:r>
      <w:r>
        <w:rPr>
          <w:color w:val="ff0000"/>
        </w:rPr>
        <w:t xml:space="preserve">      </w:t>
      </w:r>
      <w:r>
        <w:rPr>
          <w:color w:val="ff0000"/>
        </w:rPr>
        <w:t xml:space="preserve">وقلت دهري إلى شرواه مفتقر </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الكيا الهراسي الشافعي
</w:t>
      </w:r>
    </w:p>
    <w:p>
      <w:pPr/>
      <w:r>
        <w:rPr/>
        <w:t xml:space="preserve">الكيا الهراسي الشافعي  علي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إلكيا
</w:t>
      </w:r>
    </w:p>
    <w:p>
      <w:pPr/>
      <w:r>
        <w:rPr/>
        <w:t xml:space="preserve">إلكيا العلامة، شيخ الشافعية، ومدرس النظامية، أبو الحسن علي بن محمد بن علي الطبري الهراسي.</w:t>
      </w:r>
    </w:p>
    <w:p/>
    <w:p>
      <w:pPr/>
      <w:r>
        <w:rPr/>
        <w:t xml:space="preserve">رحل، فتفقه بإمام الحرمين، وبرع في المذهب وأصوله، وقدم بغداد، فولي النظامية سنة ’’493’’ وإلى أن مات.</w:t>
      </w:r>
    </w:p>
    <w:p/>
    <w:p>
      <w:pPr/>
      <w:r>
        <w:rPr/>
        <w:t xml:space="preserve">تخرج به الأئمة، وكان أحد الفصحاء، ومن ذوي الثروة والحشمة، له تصانيف حسنة.</w:t>
      </w:r>
    </w:p>
    <w:p/>
    <w:p>
      <w:pPr/>
      <w:r>
        <w:rPr/>
        <w:t xml:space="preserve">حدث عن: زيد بن صالح الآملي، وجماعة.</w:t>
      </w:r>
    </w:p>
    <w:p/>
    <w:p>
      <w:pPr/>
      <w:r>
        <w:rPr/>
        <w:t xml:space="preserve">روى عنه: سعد الخير، وعبد الله بن محمد بن غالب، وأبو طاهر السلفي.</w:t>
      </w:r>
    </w:p>
    <w:p/>
    <w:p>
      <w:pPr/>
      <w:r>
        <w:rPr/>
        <w:t xml:space="preserve">قال السلفي: سمعت الفقهاء يقولون: كان الجويني يقول في تلامذته إذا ناظروا: التحقيق للخوافي، والجريان للغزالي، والبيان للكيا.</w:t>
      </w:r>
    </w:p>
    <w:p/>
    <w:p>
      <w:pPr/>
      <w:r>
        <w:rPr/>
        <w:t xml:space="preserve">مات إلكيا في المحرم سنة أربع وخمس مائة، وله ثلاث وخمسون سنة وشهران، وكانوا يلقبونه شمس الإسلام.</w:t>
      </w:r>
    </w:p>
    <w:p/>
    <w:p>
      <w:pPr/>
      <w:r>
        <w:rPr/>
        <w:t xml:space="preserve">قال ابن الأثير: اتهم إلكيا مدرس النظامية بأنه باطني، فقبض عليه السلطان محمد، فشهدوا ببراءة الساحة، فأطلق.</w:t>
      </w:r>
    </w:p>
    <w:p/>
    <w:p>
      <w:pPr/>
      <w:r>
        <w:rPr/>
        <w:t xml:space="preserve">قلت: وصنف كتابا في الرد على مفردات الإمام أحمد فلم ينصف فيه.</w:t>
      </w:r>
    </w:p>
    <w:p>
      <w:pPr>
        <w:jc w:val="start"/>
        <w:bidi/>
      </w:pPr>
      <w:r>
        <w:rPr>
          <w:sz w:val="24"/>
          <w:szCs w:val="24"/>
          <w:b w:val="1"/>
          <w:bCs w:val="1"/>
          <w:rtl/>
        </w:rPr>
        <w:t xml:space="preserve">
سير أعلام النبلاء،(دار الحديث- القاهرة،2006،ط 0،ج 14،ص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علي
</w:t>
      </w:r>
    </w:p>
    <w:p>
      <w:pPr/>
      <w:r>
        <w:rPr/>
        <w:t xml:space="preserve">علي بن محمد بن علي الإمام شمس الإسلام أبو الحسن إلكيا الهراسي الملقب عماد الدين أحد فحول العلماء ورءوس الأئمة فقها وأصولا وجدلا وحفظا لمتون أحاديث الأحكام</w:t>
      </w:r>
    </w:p>
    <w:p/>
    <w:p>
      <w:pPr/>
      <w:r>
        <w:rPr/>
        <w:t xml:space="preserve">ولد في خامس ذي القعدة سنة خمسين وأربعمائة</w:t>
      </w:r>
    </w:p>
    <w:p/>
    <w:p>
      <w:pPr/>
      <w:r>
        <w:rPr/>
        <w:t xml:space="preserve">وتفقه على إمام الحرمين وهو أجل تلامذته بعد الغزالي</w:t>
      </w:r>
    </w:p>
    <w:p/>
    <w:p>
      <w:pPr/>
      <w:r>
        <w:rPr/>
        <w:t xml:space="preserve">وحدث عن إمام الحرمين وأبي علي الحسن بن محمد الصفار وغيرهما</w:t>
      </w:r>
    </w:p>
    <w:p/>
    <w:p>
      <w:pPr/>
      <w:r>
        <w:rPr/>
        <w:t xml:space="preserve">روى عنه السلفي وسعد الخير بن محمد الأنصاري وآخرون</w:t>
      </w:r>
    </w:p>
    <w:p/>
    <w:p>
      <w:pPr/>
      <w:r>
        <w:rPr/>
        <w:t xml:space="preserve">قال فيه عبد الغافر الإمام البالغ في النظر مبلغ الفحول ورد نيسابور في شبابه وكان قد تفقه وكان حسن الوجه مليح الكلام فحصل طريقة إمام الحرمين وتخرج به فيها وصار من وجوه الأصحاب ورءوس المعيدين في الدرس وكان ثاني الغزالي بل أملح وأطيب في النظر والصوت وأبين في العبارة والتقرير منه وإن كان الغزالي أحد وأصوب خاطرا وأسرع بيانا وعبارة منه وهذا كان يعيد الدرس على جماعة حتى تخرجوا به وكان مواظبا على الإفادة والاشتغال انتهى</w:t>
      </w:r>
    </w:p>
    <w:p/>
    <w:p>
      <w:pPr/>
      <w:r>
        <w:rPr/>
        <w:t xml:space="preserve">وعن إلكيا قال كانت في مدرسة سرهنك بنيسابور قناة لها سبعون درجة وكنت إذا حفظت الدرس أنزل القناة وأعيد الدرس في كل درجة مرة في الصعود والنزول قال وكذا كنت أفعل في كل درس حفظته</w:t>
      </w:r>
    </w:p>
    <w:p/>
    <w:p>
      <w:pPr/>
      <w:r>
        <w:rPr/>
        <w:t xml:space="preserve">وفي بعض الكتب أنه كان يكرر الدرس على كل مرقاة من مراقي درج المدرسة النظامية بنيسابور سبع مرات وأن المراقي كانت سبعين مرقاة وكان يحفظ الحديث ويناظر فيه وهو القائل إذا جالت فرسان الأحاديث في ميادين الكفاح طارت رءوس المقاييس في مهاب الرياح</w:t>
      </w:r>
    </w:p>
    <w:p/>
    <w:p>
      <w:pPr/>
      <w:r>
        <w:rPr/>
        <w:t xml:space="preserve">ومن مصنفاته شفاء المسترشدين وهو من أجود كتب الخلافيات وله كتاب نقض مفردات الإمام أحمد وكتاب في أصول الفقه وغير ذلك</w:t>
      </w:r>
    </w:p>
    <w:p/>
    <w:p>
      <w:pPr/>
      <w:r>
        <w:rPr/>
        <w:t xml:space="preserve">ومن غريب ما اتفق له أنه أشيع أن إلكيا باطني يرى رأى الإسماعيلية فنمت له فتنة هائلة وهو برئ من ذلك ولكن وقع الإشتباه على الناقل فإن صاحب الألموت ابن الصباح الباطني الإسماعيلي كان يلقب بالكيا أيضا ثم ظهر الأمر وفرجت كربة شمس الإسلام رحمه الله وعلم أنه أتي من توافق اللقبين</w:t>
      </w:r>
    </w:p>
    <w:p/>
    <w:p>
      <w:pPr/>
      <w:r>
        <w:rPr/>
        <w:t xml:space="preserve">وكانت في إلكيا لطافة عند مناظرته ربما ناظر بعض علماء العراق فأنشده</w:t>
      </w:r>
    </w:p>
    <w:p/>
    <w:p>
      <w:pPr>
        <w:jc w:val="center"/>
      </w:pPr>
      <w:r>
        <w:rPr>
          <w:color w:val="ff0000"/>
        </w:rPr>
        <w:t xml:space="preserve">ارفق بعبدك إن فيه يبوسة</w:t>
      </w:r>
      <w:r>
        <w:rPr>
          <w:color w:val="ff0000"/>
        </w:rPr>
        <w:t xml:space="preserve">      </w:t>
      </w:r>
      <w:r>
        <w:rPr>
          <w:color w:val="ff0000"/>
        </w:rPr>
        <w:t xml:space="preserve">جبلية ولك العراق وماؤه</w:t>
      </w:r>
    </w:p>
    <w:p/>
    <w:p>
      <w:pPr/>
      <w:r>
        <w:rPr/>
        <w:t xml:space="preserve">وذكر ابن النجار في أوائل تاريخه هذا البيت فجعل موضع يبوسة فهاهة وموضع ماؤه ماؤها وأرى الصواب ما أنشدته أنا</w:t>
      </w:r>
    </w:p>
    <w:p/>
    <w:p>
      <w:pPr/>
      <w:r>
        <w:rPr/>
        <w:t xml:space="preserve">وذكر ابن النجار أن ابن الجوزي ذكر أن إلكيا قد أنشد ذلك لأبي الوفاء بن عقيل الحنبلي في مناظرة بينهما</w:t>
      </w:r>
    </w:p>
    <w:p/>
    <w:p>
      <w:pPr/>
      <w:r>
        <w:rPr/>
        <w:t xml:space="preserve">ومن الفوائد عنه</w:t>
      </w:r>
    </w:p>
    <w:p/>
    <w:p>
      <w:pPr/>
      <w:r>
        <w:rPr/>
        <w:t xml:space="preserve">قال في كتابه شفاء المسترشدين في مسألة سجود التلاوة قد قيل لا يسجد يعني المصلي</w:t>
      </w:r>
    </w:p>
    <w:p/>
    <w:p>
      <w:pPr/>
      <w:r>
        <w:rPr/>
        <w:t xml:space="preserve">للتلاوة قبل الفاتحة إذ لا نص فيه للشافعي انتهى</w:t>
      </w:r>
    </w:p>
    <w:p/>
    <w:p>
      <w:pPr/>
      <w:r>
        <w:rPr/>
        <w:t xml:space="preserve">وهو مأخوذ من كلام إمامه إمام الحرمين فإنه قال في الأساليب في مسألة سجود السهو لو قرأ المنفرد آية سجدة قبل الفاتحة فالذي يظهر منعه من سجود التلاوة لكونه قرأ في غير أوانه ولو كان لا يحسن الفاتحة ويحسن بدلها آيات فيها سجود</w:t>
      </w:r>
    </w:p>
    <w:p/>
    <w:p>
      <w:pPr/>
      <w:r>
        <w:rPr/>
        <w:t xml:space="preserve">فهذه صورة لا نص فيها ولا يبعد منعه من سجود التلاوة فيها حتى لا ينقطع القيام المفروض انتهى مختصرا</w:t>
      </w:r>
    </w:p>
    <w:p/>
    <w:p>
      <w:pPr/>
      <w:r>
        <w:rPr/>
        <w:t xml:space="preserve">والذي دعاه إلى ذلك البحث مع الحنفية في وجوب سجدة التلاوة والمجزوم به في زيادات الروضة في المسألة الأولى مسألة إلكيا أنه يسجد وأما المسألة الثانية وهي سجود من لا يحسن إلا آيات فيها سجود فغريبة</w:t>
      </w:r>
    </w:p>
    <w:p>
      <w:pPr>
        <w:jc w:val="start"/>
        <w:bidi/>
      </w:pPr>
      <w:r>
        <w:rPr>
          <w:sz w:val="24"/>
          <w:szCs w:val="24"/>
          <w:b w:val="1"/>
          <w:bCs w:val="1"/>
          <w:rtl/>
        </w:rPr>
        <w:t xml:space="preserve">
طبقات الشافعية الكبرى،(دار هجر - القاهرة،1992،ط 2،ج 7،ص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الهراسي
</w:t>
      </w:r>
    </w:p>
    <w:p>
      <w:pPr/>
      <w:r>
        <w:rPr/>
        <w:t xml:space="preserve">شيخ الشافعية ببغداد إلكيا أبو الحسن علي بن محمد الهراسي</w:t>
      </w:r>
    </w:p>
    <w:p>
      <w:pPr>
        <w:jc w:val="start"/>
        <w:bidi/>
      </w:pPr>
      <w:r>
        <w:rPr>
          <w:sz w:val="24"/>
          <w:szCs w:val="24"/>
          <w:b w:val="1"/>
          <w:bCs w:val="1"/>
          <w:rtl/>
        </w:rPr>
        <w:t xml:space="preserve">
المعين في طبقات المحدثين،(دار الفرقان، عمان - الأردن،1984،ط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الكيا علي بن محمد.
</w:t>
      </w:r>
    </w:p>
    <w:p>
      <w:pPr/>
      <w:r>
        <w:rPr/>
        <w:t xml:space="preserve">الكيا علي بن محمد. </w:t>
      </w:r>
    </w:p>
    <w:p/>
    <w:p>
      <w:pPr/>
      <w:r>
        <w:rPr/>
        <w:t xml:space="preserve">تقدم في السادسة عشرة مع غيره.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2026-04-29T18:47:03+03:00</dcterms:created>
  <dcterms:modified xsi:type="dcterms:W3CDTF">2026-04-29T18:47:03+03:00</dcterms:modified>
</cp:coreProperties>
</file>

<file path=docProps/custom.xml><?xml version="1.0" encoding="utf-8"?>
<Properties xmlns="http://schemas.openxmlformats.org/officeDocument/2006/custom-properties" xmlns:vt="http://schemas.openxmlformats.org/officeDocument/2006/docPropsVTypes"/>
</file>