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الواعظ
</w:t>
      </w:r>
    </w:p>
    <w:p>
      <w:pPr>
        <w:jc w:val="start"/>
        <w:bidi/>
      </w:pPr>
      <w:r>
        <w:rPr>
          <w:rFonts w:ascii="arial" w:hAnsi="arial" w:eastAsia="arial" w:cs="arial"/>
          <w:sz w:val="28"/>
          <w:szCs w:val="28"/>
          <w:b w:val="1"/>
          <w:bCs w:val="1"/>
          <w:rtl/>
        </w:rPr>
        <w:t xml:space="preserve">إبراهيم الواعظ
</w:t>
      </w:r>
    </w:p>
    <w:p>
      <w:pPr/>
      <w:r>
        <w:rPr/>
        <w:t xml:space="preserve">إبراهيم الواعظ  إبراهيم أدهم بن مصطفى نور الدين ابن محمد أمين الواعظ، أبو مصطفى: أديب عراقي حقوقي، له نظم ولا يعد في الشعراء، ولد في الحلة، بينما كان والده مفتيا فيها، ونشأ في الديوانية، وتخرج بكلية الحقوق في بغداد 1944 وزاول المحاماة وانتخب نائبا عن الحلة 1930 - 31 وعين رئيسا لمحاكم الموصل، فمديرا للإدارة القانونية في جامعة الدول العربية بالقاهرة، فرئيسا للتفتيش العدلي ببغداد. وتوفي بها. له كتب، منها (خريجو مدرسة محمد - ط) جزآن و (اسبوعياتي - ط) و (ديوان - خ) جمع فيه منظوماته، و (الروض الأزهر في تراجم آل جعفر - ط) وهو منهم، و (المساجلات الموصلية - ط) و (الزباء - خ) تمثيلية نظما، و (مختارات الواعظ - خ) جمعها من كتب الأدب. وكان من العاملين لتحرير البلاد العربية في أيام الترك (العثمانيين) وما بعدها.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2026-06-30T16:58:50+03:00</dcterms:created>
  <dcterms:modified xsi:type="dcterms:W3CDTF">2026-06-30T16:58:50+03:00</dcterms:modified>
</cp:coreProperties>
</file>

<file path=docProps/custom.xml><?xml version="1.0" encoding="utf-8"?>
<Properties xmlns="http://schemas.openxmlformats.org/officeDocument/2006/custom-properties" xmlns:vt="http://schemas.openxmlformats.org/officeDocument/2006/docPropsVTypes"/>
</file>