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طراد الأسدي
</w:t>
      </w:r>
    </w:p>
    <w:p>
      <w:pPr>
        <w:jc w:val="start"/>
        <w:bidi/>
      </w:pPr>
      <w:r>
        <w:rPr>
          <w:rFonts w:ascii="arial" w:hAnsi="arial" w:eastAsia="arial" w:cs="arial"/>
          <w:sz w:val="28"/>
          <w:szCs w:val="28"/>
          <w:b w:val="1"/>
          <w:bCs w:val="1"/>
          <w:rtl/>
        </w:rPr>
        <w:t xml:space="preserve">ابن طراد الأسدي
</w:t>
      </w:r>
    </w:p>
    <w:p>
      <w:pPr/>
      <w:r>
        <w:rPr/>
        <w:t xml:space="preserve">ابن طراد الأسدي  علي بن طراد بن دبيس الأسدي، أبو الحسن: أمير. كانت لأبيه الجزيرة الدبيسية (في جوار خوزستان) وكان منصور بن الحسين الاسدي قد استولى عليها وأخرج أباه منها، فسار أبو الحسن إلى بغداد وأتى بطائفة من الأتراك سيرها معه جلال الدولة، فقاتل منصورا فانهزم الاتراك، وقتل أبو الحسن. </w:t>
      </w:r>
    </w:p>
    <w:p>
      <w:pPr>
        <w:jc w:val="start"/>
        <w:bidi/>
      </w:pPr>
      <w:r>
        <w:rPr>
          <w:sz w:val="24"/>
          <w:szCs w:val="24"/>
          <w:b w:val="1"/>
          <w:bCs w:val="1"/>
          <w:rtl/>
        </w:rPr>
        <w:t xml:space="preserve">
الأعلام،(دار العلم للملايين - بيروت،2002،ط 15،ج 4،ص 296)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2026-04-29T11:37:59+03:00</dcterms:created>
  <dcterms:modified xsi:type="dcterms:W3CDTF">2026-04-29T11:37:59+03:00</dcterms:modified>
</cp:coreProperties>
</file>

<file path=docProps/custom.xml><?xml version="1.0" encoding="utf-8"?>
<Properties xmlns="http://schemas.openxmlformats.org/officeDocument/2006/custom-properties" xmlns:vt="http://schemas.openxmlformats.org/officeDocument/2006/docPropsVTypes"/>
</file>