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شهاب الدين
</w:t>
      </w:r>
    </w:p>
    <w:p>
      <w:pPr>
        <w:jc w:val="start"/>
        <w:bidi/>
      </w:pPr>
      <w:r>
        <w:rPr>
          <w:rFonts w:ascii="arial" w:hAnsi="arial" w:eastAsia="arial" w:cs="arial"/>
          <w:sz w:val="28"/>
          <w:szCs w:val="28"/>
          <w:b w:val="1"/>
          <w:bCs w:val="1"/>
          <w:rtl/>
        </w:rPr>
        <w:t xml:space="preserve">ابن شهاب الدين
</w:t>
      </w:r>
    </w:p>
    <w:p>
      <w:pPr/>
      <w:r>
        <w:rPr/>
        <w:t xml:space="preserve">ابن شهاب الدين  علي بن شيخ بن محمد بن علي، ابن شهاب الدين السقاف العلوي: باحث في الانساب، من أهل حضرموت. مولده بها في (تريم) ووفاته في (الشحر) كان كثير العناية بتدوين أنساب العلويين، رجالا ونساءا، مستقصيا الحواضر والبوادي، وصنف بها (الشجرة العلية) أربعة عشر جزءا. </w:t>
      </w:r>
    </w:p>
    <w:p>
      <w:pPr>
        <w:jc w:val="start"/>
        <w:bidi/>
      </w:pPr>
      <w:r>
        <w:rPr>
          <w:sz w:val="24"/>
          <w:szCs w:val="24"/>
          <w:b w:val="1"/>
          <w:bCs w:val="1"/>
          <w:rtl/>
        </w:rPr>
        <w:t xml:space="preserve">
الأعلام،(دار العلم للملايين - بيروت،2002،ط 15،ج 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2026-07-16T08:17:23+03:00</dcterms:created>
  <dcterms:modified xsi:type="dcterms:W3CDTF">2026-07-16T08:17:23+03:00</dcterms:modified>
</cp:coreProperties>
</file>

<file path=docProps/custom.xml><?xml version="1.0" encoding="utf-8"?>
<Properties xmlns="http://schemas.openxmlformats.org/officeDocument/2006/custom-properties" xmlns:vt="http://schemas.openxmlformats.org/officeDocument/2006/docPropsVTypes"/>
</file>