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المرداوي
</w:t>
      </w:r>
    </w:p>
    <w:p>
      <w:pPr/>
      <w:r>
        <w:rPr/>
        <w:t xml:space="preserve">المرداوي  علي بن سليمان بن أحمد المرداوي ثم الدمشقي: فقيه حنبلي، من العلماء. ولد في مردا (قرب نابلس) وانتقل في كبره إلى دمشق فتوفى فيها. من كتبه (الانصاف في معرفة الراجح من الخلاف - خ) في أربعة اجزاء رأيتها في المكتبه السعودية بالرياض، اختصره في مجلد، و (التنقيح المشبع في تحرير احكام المقنع - ط) و (تحرير المنقول - خ) في أصول الفقه، وشرحه (التحبير في شرح التحرير)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2026-04-29T10:24:17+03:00</dcterms:created>
  <dcterms:modified xsi:type="dcterms:W3CDTF">2026-04-29T10:24:17+03:00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