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الأذرعي
</w:t>
      </w:r>
    </w:p>
    <w:p>
      <w:pPr>
        <w:jc w:val="start"/>
        <w:bidi/>
      </w:pPr>
      <w:r>
        <w:rPr>
          <w:rFonts w:ascii="arial" w:hAnsi="arial" w:eastAsia="arial" w:cs="arial"/>
          <w:sz w:val="28"/>
          <w:szCs w:val="28"/>
          <w:b w:val="1"/>
          <w:bCs w:val="1"/>
          <w:rtl/>
        </w:rPr>
        <w:t xml:space="preserve">الأذرعي
</w:t>
      </w:r>
    </w:p>
    <w:p>
      <w:pPr/>
      <w:r>
        <w:rPr/>
        <w:t xml:space="preserve">الأذرعي  علي بن مسلم بن ربيعة بن سليمان الأذرعي، أبو الحسن، ضياء الدين: قاض، من فضلاء الشافعية. ولد بنابلس، وتنقل في قضاء النواحي نحو ستين عاما. وحكم بدمشق نيابة عن القونوي. له نظم كثير، منه نظم كتاب (التنبيه) في الفقه، ستة عشر ألف بيت. وله موشحات ومواليا وأزجال. توفي بالرملة (بفلسطين). </w:t>
      </w:r>
    </w:p>
    <w:p>
      <w:pPr>
        <w:jc w:val="start"/>
        <w:bidi/>
      </w:pPr>
      <w:r>
        <w:rPr>
          <w:sz w:val="24"/>
          <w:szCs w:val="24"/>
          <w:b w:val="1"/>
          <w:bCs w:val="1"/>
          <w:rtl/>
        </w:rPr>
        <w:t xml:space="preserve">
الأعلام،(دار العلم للملايين - بيروت،2002،ط 15،ج 4،ص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2026-04-29T10:23:28+03:00</dcterms:created>
  <dcterms:modified xsi:type="dcterms:W3CDTF">2026-04-29T10:23:28+03:00</dcterms:modified>
</cp:coreProperties>
</file>

<file path=docProps/custom.xml><?xml version="1.0" encoding="utf-8"?>
<Properties xmlns="http://schemas.openxmlformats.org/officeDocument/2006/custom-properties" xmlns:vt="http://schemas.openxmlformats.org/officeDocument/2006/docPropsVTypes"/>
</file>