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العرابي
</w:t>
      </w:r>
    </w:p>
    <w:p>
      <w:pPr>
        <w:jc w:val="start"/>
        <w:bidi/>
      </w:pPr>
      <w:r>
        <w:rPr>
          <w:rFonts w:ascii="arial" w:hAnsi="arial" w:eastAsia="arial" w:cs="arial"/>
          <w:sz w:val="28"/>
          <w:szCs w:val="28"/>
          <w:b w:val="1"/>
          <w:bCs w:val="1"/>
          <w:rtl/>
        </w:rPr>
        <w:t xml:space="preserve">العرابي
</w:t>
      </w:r>
    </w:p>
    <w:p>
      <w:pPr/>
      <w:r>
        <w:rPr/>
        <w:t xml:space="preserve">العرابي  علي زكي العرابي (باشا): قانوني مصري. من رجال الحركة الوطنية. ابتدأ حياته (محاميا) سنة 1906. ثم عين وكيلا للنيابة. فمدرسا في كلية الحقوق ومدرسة البوليس فرئيسا للنيابة العامة (سنة 1924) فرئيسا لمحكمة مصر (28) فمستشارا لمحكمة الاستئناف، فوزيرا للمعارف (36) وللمواصلات (38) فرئيسا لمجلس الشيوخ، وتوفي بالقاهرة له كتب، منها (شرح قانون العقوبات في جرائم القتل والجرح والضرب - ط) و (القضاء الجنائي - ط) مجلدان، و (المبادئ الأساسية للتحقيقات والإجراءات الجنائية - ط) جزآن، و (الشفعة في القوانين المصرية - ط). </w:t>
      </w:r>
    </w:p>
    <w:p>
      <w:pPr>
        <w:jc w:val="start"/>
        <w:bidi/>
      </w:pPr>
      <w:r>
        <w:rPr>
          <w:sz w:val="24"/>
          <w:szCs w:val="24"/>
          <w:b w:val="1"/>
          <w:bCs w:val="1"/>
          <w:rtl/>
        </w:rPr>
        <w:t xml:space="preserve">
الأعلام،(دار العلم للملايين - بيروت،2002،ط 15،ج 4،ص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2026-04-29T09:15:38+03:00</dcterms:created>
  <dcterms:modified xsi:type="dcterms:W3CDTF">2026-04-29T09:15:38+03:00</dcterms:modified>
</cp:coreProperties>
</file>

<file path=docProps/custom.xml><?xml version="1.0" encoding="utf-8"?>
<Properties xmlns="http://schemas.openxmlformats.org/officeDocument/2006/custom-properties" xmlns:vt="http://schemas.openxmlformats.org/officeDocument/2006/docPropsVTypes"/>
</file>