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حسين
</w:t>
      </w:r>
    </w:p>
    <w:p>
      <w:pPr>
        <w:jc w:val="start"/>
        <w:bidi/>
      </w:pPr>
      <w:r>
        <w:rPr>
          <w:rFonts w:ascii="arial" w:hAnsi="arial" w:eastAsia="arial" w:cs="arial"/>
          <w:sz w:val="28"/>
          <w:szCs w:val="28"/>
          <w:b w:val="1"/>
          <w:bCs w:val="1"/>
          <w:rtl/>
        </w:rPr>
        <w:t xml:space="preserve">علي بن حسين
</w:t>
      </w:r>
    </w:p>
    <w:p>
      <w:pPr/>
      <w:r>
        <w:rPr/>
        <w:t xml:space="preserve">علي بن حسين  علي بن حسين بن محمد الموصلي: من أهل الصناعات. كان نقاشا على النحاس وما زال بعض تحفه باقيا. هاجر من الموصل بعد نكبتها على أيدي المغول وسكن القاهرة، ومن أثاره فيهاإبريق من النحاس، مزخرف بكتابات وفروع نباتية ورسوم هندسية متشابكة وصور آدمية نقشها سنة 674 وله في متحف اللوفر بباريس طست وشمعدان نفيسان، عليهما اسمه. </w:t>
      </w:r>
    </w:p>
    <w:p>
      <w:pPr>
        <w:jc w:val="start"/>
        <w:bidi/>
      </w:pPr>
      <w:r>
        <w:rPr>
          <w:sz w:val="24"/>
          <w:szCs w:val="24"/>
          <w:b w:val="1"/>
          <w:bCs w:val="1"/>
          <w:rtl/>
        </w:rPr>
        <w:t xml:space="preserve">
الأعلام،(دار العلم للملايين - بيروت،2002،ط 15،ج 4،ص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2026-07-16T05:22:10+03:00</dcterms:created>
  <dcterms:modified xsi:type="dcterms:W3CDTF">2026-07-16T05:22:10+03:00</dcterms:modified>
</cp:coreProperties>
</file>

<file path=docProps/custom.xml><?xml version="1.0" encoding="utf-8"?>
<Properties xmlns="http://schemas.openxmlformats.org/officeDocument/2006/custom-properties" xmlns:vt="http://schemas.openxmlformats.org/officeDocument/2006/docPropsVTypes"/>
</file>