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المغربي
</w:t>
      </w:r>
    </w:p>
    <w:p>
      <w:pPr>
        <w:jc w:val="start"/>
        <w:bidi/>
      </w:pPr>
      <w:r>
        <w:rPr>
          <w:rFonts w:ascii="arial" w:hAnsi="arial" w:eastAsia="arial" w:cs="arial"/>
          <w:sz w:val="28"/>
          <w:szCs w:val="28"/>
          <w:b w:val="1"/>
          <w:bCs w:val="1"/>
          <w:rtl/>
        </w:rPr>
        <w:t xml:space="preserve">المغربي
</w:t>
      </w:r>
    </w:p>
    <w:p>
      <w:pPr/>
      <w:r>
        <w:rPr/>
        <w:t xml:space="preserve">المغربي علي بن الحسين المغربي الكاتب، أبو الحسن: من وجوه الدولة الحاكمية الفاطمية بمصر. كان من أصحاب سيف الدولة علي بن حمدان وخواصه. واستوزره سعد الدولة (ابن سيف الدولة) ثم وقعت بينهما وحشة، فرحل المغربي من حلب إلى مصر، واتصل بخدمة الدول الفاطمية (سنة 381هـ) فولى نظر الشام وتدبير الرجال والأموال سنة 383 وصار من جلساء الحاكم الفاطمي، ثم تغير عليه الحاكم فقتله.</w:t>
      </w:r>
    </w:p>
    <w:p>
      <w:pPr>
        <w:jc w:val="start"/>
        <w:bidi/>
      </w:pPr>
      <w:r>
        <w:rPr>
          <w:sz w:val="24"/>
          <w:szCs w:val="24"/>
          <w:b w:val="1"/>
          <w:bCs w:val="1"/>
          <w:rtl/>
        </w:rPr>
        <w:t xml:space="preserve">
الأعلام،(دار العلم للملايين - بيروت،2002،ط 15،ج 4،ص 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2026-07-16T04:58:07+03:00</dcterms:created>
  <dcterms:modified xsi:type="dcterms:W3CDTF">2026-07-16T04:58:07+03:00</dcterms:modified>
</cp:coreProperties>
</file>

<file path=docProps/custom.xml><?xml version="1.0" encoding="utf-8"?>
<Properties xmlns="http://schemas.openxmlformats.org/officeDocument/2006/custom-properties" xmlns:vt="http://schemas.openxmlformats.org/officeDocument/2006/docPropsVTypes"/>
</file>