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الكلبي
</w:t>
      </w:r>
    </w:p>
    <w:p>
      <w:pPr>
        <w:jc w:val="start"/>
        <w:bidi/>
      </w:pPr>
      <w:r>
        <w:rPr>
          <w:rFonts w:ascii="arial" w:hAnsi="arial" w:eastAsia="arial" w:cs="arial"/>
          <w:sz w:val="28"/>
          <w:szCs w:val="28"/>
          <w:b w:val="1"/>
          <w:bCs w:val="1"/>
          <w:rtl/>
        </w:rPr>
        <w:t xml:space="preserve">أبو القاسم الكلبي
</w:t>
      </w:r>
    </w:p>
    <w:p>
      <w:pPr/>
      <w:r>
        <w:rPr/>
        <w:t xml:space="preserve">أبو القاسم الكلبي  علي بن الحسن بن علي بن أبي الحسين، أبو القاسم الحسني الكلبي: من أمراء صقلية. وليها بعد ذهاب أخيه أحمد لقيادة أسطول المعز الفاطمي، سنة 360هـ. واستمر إلىأن استشهد في معركة مع الامبراطور الألماني أوطون الثاني (Othon II) بقرب صقلية، ونقل اليها فدفن بها، كما جرح الامبراطور ومات من أثر جرحه (سنة 373هـ) بعد ان هزم جيشه أقبح هزيمة (كما يقول ابن خلدون، وهو يسميه الملك بردويل) وقتل من الإفرنج في تلك المعركة أربعة آلاف جندي. وقال ابن خلدون: كان أبو القاسم عادلا حسن السيرة. </w:t>
      </w:r>
    </w:p>
    <w:p>
      <w:pPr>
        <w:jc w:val="start"/>
        <w:bidi/>
      </w:pPr>
      <w:r>
        <w:rPr>
          <w:sz w:val="24"/>
          <w:szCs w:val="24"/>
          <w:b w:val="1"/>
          <w:bCs w:val="1"/>
          <w:rtl/>
        </w:rPr>
        <w:t xml:space="preserve">
الأعلام،(دار العلم للملايين - بيروت،2002،ط 15،ج 4،ص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2026-04-29T16:03:26+03:00</dcterms:created>
  <dcterms:modified xsi:type="dcterms:W3CDTF">2026-04-29T16:03:26+03:00</dcterms:modified>
</cp:coreProperties>
</file>

<file path=docProps/custom.xml><?xml version="1.0" encoding="utf-8"?>
<Properties xmlns="http://schemas.openxmlformats.org/officeDocument/2006/custom-properties" xmlns:vt="http://schemas.openxmlformats.org/officeDocument/2006/docPropsVTypes"/>
</file>