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الأيوبي
</w:t>
      </w:r>
    </w:p>
    <w:p>
      <w:pPr>
        <w:jc w:val="start"/>
        <w:bidi/>
      </w:pPr>
      <w:r>
        <w:rPr>
          <w:rFonts w:ascii="arial" w:hAnsi="arial" w:eastAsia="arial" w:cs="arial"/>
          <w:sz w:val="28"/>
          <w:szCs w:val="28"/>
          <w:b w:val="1"/>
          <w:bCs w:val="1"/>
          <w:rtl/>
        </w:rPr>
        <w:t xml:space="preserve">الأيوبي
</w:t>
      </w:r>
    </w:p>
    <w:p>
      <w:pPr/>
      <w:r>
        <w:rPr/>
        <w:t xml:space="preserve">الأيوبي  علي جودة بن أيوب شاويش (وإليه نسبته) الأيوبي: من رؤساء الوزارات في العراق. موصلي. يقال إنه شمري الأصل من عبدة. تعلم بالموصل وببغداد، ثم بالكلية العسكرية في اسطنبول، وحصل على شهادتها (سنة 1906) وعمل في الجيش العثماني. ثم رحل إلى الحجاز بعد الثورة العربية (1916) وحضر في جيش الشريف فيصل بن الحسين معارك مع العثمانيين. وكان في طليعة من دخل دمشق قبل وصول الأمير فيصل اليها. وعين حاكما عسكريا في حلب. ثم كان مع فيصل في سفره للعراق من جدة، وولايته العرش (سنة 1921) وتولى رئاسة الديوان الملكي ببغداد، فرئاسة الوزراء (1934) ولما ثار العراق على الهاشميين، اختار لبنان للإقامة فيه، ونشر مذكراته باسم (ذكريات علي جودة - ط) في أحداث ما بين سنتي 1900 و 1958 وتوفي ببيروت.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2026-04-29T05:04:42+03:00</dcterms:created>
  <dcterms:modified xsi:type="dcterms:W3CDTF">2026-04-29T05:04:42+03:00</dcterms:modified>
</cp:coreProperties>
</file>

<file path=docProps/custom.xml><?xml version="1.0" encoding="utf-8"?>
<Properties xmlns="http://schemas.openxmlformats.org/officeDocument/2006/custom-properties" xmlns:vt="http://schemas.openxmlformats.org/officeDocument/2006/docPropsVTypes"/>
</file>