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فلاح
</w:t>
      </w:r>
    </w:p>
    <w:p>
      <w:pPr>
        <w:jc w:val="start"/>
        <w:bidi/>
      </w:pPr>
      <w:r>
        <w:rPr>
          <w:rFonts w:ascii="arial" w:hAnsi="arial" w:eastAsia="arial" w:cs="arial"/>
          <w:sz w:val="28"/>
          <w:szCs w:val="28"/>
          <w:b w:val="1"/>
          <w:bCs w:val="1"/>
          <w:rtl/>
        </w:rPr>
        <w:t xml:space="preserve">ابن فلاح
</w:t>
      </w:r>
    </w:p>
    <w:p>
      <w:pPr/>
      <w:r>
        <w:rPr/>
        <w:t xml:space="preserve">ابن فلاح  علي بن جعفر بن فلاح الكتامي، أبو الحسن: من أكابر وزراء الفاطمين بمصر. كان أوجه الأمراء في دولة الحاكم بأمر الله. وقاد الجيوش السائرة إلى الشام. ومرض سنة 406هـ ، فركب الحاكم إلى داره لعيادته. ثم كان الناظر في جميع شئون الدولة، وجعل له في السجل ولاية الإسكندرية وتنيس ودمياط، ولقب بوزير الوزراء ذي الرياستين الآمر المظفر قطب الدولة. قتله فارسان متنكران بالقاهرة. </w:t>
      </w:r>
    </w:p>
    <w:p>
      <w:pPr>
        <w:jc w:val="start"/>
        <w:bidi/>
      </w:pPr>
      <w:r>
        <w:rPr>
          <w:sz w:val="24"/>
          <w:szCs w:val="24"/>
          <w:b w:val="1"/>
          <w:bCs w:val="1"/>
          <w:rtl/>
        </w:rPr>
        <w:t xml:space="preserve">
الأعلام،(دار العلم للملايين - بيروت،2002،ط 15،ج 4،ص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2026-07-16T03:02:45+03:00</dcterms:created>
  <dcterms:modified xsi:type="dcterms:W3CDTF">2026-07-16T03:02:45+03:00</dcterms:modified>
</cp:coreProperties>
</file>

<file path=docProps/custom.xml><?xml version="1.0" encoding="utf-8"?>
<Properties xmlns="http://schemas.openxmlformats.org/officeDocument/2006/custom-properties" xmlns:vt="http://schemas.openxmlformats.org/officeDocument/2006/docPropsVTypes"/>
</file>