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الهروي
</w:t>
      </w:r>
    </w:p>
    <w:p>
      <w:pPr>
        <w:jc w:val="start"/>
        <w:bidi/>
      </w:pPr>
      <w:r>
        <w:rPr>
          <w:rFonts w:ascii="arial" w:hAnsi="arial" w:eastAsia="arial" w:cs="arial"/>
          <w:sz w:val="28"/>
          <w:szCs w:val="28"/>
          <w:b w:val="1"/>
          <w:bCs w:val="1"/>
          <w:rtl/>
        </w:rPr>
        <w:t xml:space="preserve">الهروي
</w:t>
      </w:r>
    </w:p>
    <w:p>
      <w:pPr/>
      <w:r>
        <w:rPr/>
        <w:t xml:space="preserve">الهروي  علي بن أبي بكر بن علي الهروي، أبو الحسن: رحالة، مؤرخ. أصله من هراة، ومولده بالموصل. طاف البلاد، وتوفي بحلب. وكان له فيها رباط. قال المنذري: كان يكتب على الحيطان، وقلما يخلو موضع مشهور من مدينة أو غيرها إلا وفيه خطه، حتى ذكر بعض رؤساء الغزاة البحرية أنهم دخلوا في البحر الملح إلى موضع وجدوا في بره حائطا وعليه خطه. من كتبه (الإشارات إلى معرفة الزيارات - ط) و (الخطب الهروية - خ) مواعظ، و (التذكرة الهروية في الحيل الحربية - خ) وكتاب (رحلته - خ). </w:t>
      </w:r>
    </w:p>
    <w:p>
      <w:pPr>
        <w:jc w:val="start"/>
        <w:bidi/>
      </w:pPr>
      <w:r>
        <w:rPr>
          <w:sz w:val="24"/>
          <w:szCs w:val="24"/>
          <w:b w:val="1"/>
          <w:bCs w:val="1"/>
          <w:rtl/>
        </w:rPr>
        <w:t xml:space="preserve">
الأعلام،(دار العلم للملايين - بيروت،2002،ط 15،ج 4،ص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2026-07-16T02:58:53+03:00</dcterms:created>
  <dcterms:modified xsi:type="dcterms:W3CDTF">2026-07-16T02:58:53+03:00</dcterms:modified>
</cp:coreProperties>
</file>

<file path=docProps/custom.xml><?xml version="1.0" encoding="utf-8"?>
<Properties xmlns="http://schemas.openxmlformats.org/officeDocument/2006/custom-properties" xmlns:vt="http://schemas.openxmlformats.org/officeDocument/2006/docPropsVTypes"/>
</file>