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بري
</w:t>
      </w:r>
    </w:p>
    <w:p>
      <w:pPr>
        <w:jc w:val="start"/>
        <w:bidi/>
      </w:pPr>
      <w:r>
        <w:rPr>
          <w:rFonts w:ascii="arial" w:hAnsi="arial" w:eastAsia="arial" w:cs="arial"/>
          <w:sz w:val="28"/>
          <w:szCs w:val="28"/>
          <w:b w:val="1"/>
          <w:bCs w:val="1"/>
          <w:rtl/>
        </w:rPr>
        <w:t xml:space="preserve">ابن بري
</w:t>
      </w:r>
    </w:p>
    <w:p>
      <w:pPr/>
      <w:r>
        <w:rPr/>
        <w:t xml:space="preserve">ابن بري  علي بن بري السوداني: متفقه ينسب إلى التصوف. اشتهر في السودان، ورويت عنه أساطير من تلفيق العامة كزعمهم أنه كان يكتب ليلا، والنور يضيء من أصبعه !. له (شرح على أم البراهين) للسنوسي، في العقائد، نحو 40 كراسا. </w:t>
      </w:r>
    </w:p>
    <w:p>
      <w:pPr>
        <w:jc w:val="start"/>
        <w:bidi/>
      </w:pPr>
      <w:r>
        <w:rPr>
          <w:sz w:val="24"/>
          <w:szCs w:val="24"/>
          <w:b w:val="1"/>
          <w:bCs w:val="1"/>
          <w:rtl/>
        </w:rPr>
        <w:t xml:space="preserve">
الأعلام،(دار العلم للملايين - بيروت،2002،ط 15،ج 4،ص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2026-07-16T01:50:51+03:00</dcterms:created>
  <dcterms:modified xsi:type="dcterms:W3CDTF">2026-07-16T01:50:51+03:00</dcterms:modified>
</cp:coreProperties>
</file>

<file path=docProps/custom.xml><?xml version="1.0" encoding="utf-8"?>
<Properties xmlns="http://schemas.openxmlformats.org/officeDocument/2006/custom-properties" xmlns:vt="http://schemas.openxmlformats.org/officeDocument/2006/docPropsVTypes"/>
</file>