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ابن المعز
</w:t>
      </w:r>
    </w:p>
    <w:p>
      <w:pPr>
        <w:jc w:val="start"/>
        <w:bidi/>
      </w:pPr>
      <w:r>
        <w:rPr>
          <w:rFonts w:ascii="arial" w:hAnsi="arial" w:eastAsia="arial" w:cs="arial"/>
          <w:sz w:val="28"/>
          <w:szCs w:val="28"/>
          <w:b w:val="1"/>
          <w:bCs w:val="1"/>
          <w:rtl/>
        </w:rPr>
        <w:t xml:space="preserve">المنصور ابن المعز
</w:t>
      </w:r>
    </w:p>
    <w:p>
      <w:pPr/>
      <w:r>
        <w:rPr/>
        <w:t xml:space="preserve">المنصور ابن المعز  علي بن أيبك التركماني الصالحي، نور الدين: ثاني ملوك دولة المماليك البحرية في مصر والشام. ولى بعد مقتل أبيه (الملك المعز أيبك) سنة 656هـ ، وهو صغير، ولقب بالمنصور، فقام بتدبير مملكته الأمير علم الدين سنجر الحلبي ثم الأمير سيف الدين قطز. وجاءت الأخبار باستيلاء هولاكو على بغداد وأنه أرسل ابنه في عسكر عظيم إلى حلب، فاجتمع أمراء الدولة والقضاة وكبار المشايخ، فرأوا أن الموقف يحتاج إلى ملك تهابه الناس، والملك صغير، فخلعوه في أواخر سنة 657هـ ، وولوا أتابك العساكر ونائب السلطنة (قطز) مكانه، وأرسلوا عليا مع أمه إلى دمياط، فأقام بها في برج السلسلة إلى ان مات. ومدة سلطنته الاسمية سنتان وثمانية أشهر وثلاثة أيام. </w:t>
      </w:r>
    </w:p>
    <w:p>
      <w:pPr>
        <w:jc w:val="start"/>
        <w:bidi/>
      </w:pPr>
      <w:r>
        <w:rPr>
          <w:sz w:val="24"/>
          <w:szCs w:val="24"/>
          <w:b w:val="1"/>
          <w:bCs w:val="1"/>
          <w:rtl/>
        </w:rPr>
        <w:t xml:space="preserve">
الأعلام،(دار العلم للملايين - بيروت،2002،ط 15،ج 4،ص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2026-04-29T04:14:16+03:00</dcterms:created>
  <dcterms:modified xsi:type="dcterms:W3CDTF">2026-04-29T04:14:16+03:00</dcterms:modified>
</cp:coreProperties>
</file>

<file path=docProps/custom.xml><?xml version="1.0" encoding="utf-8"?>
<Properties xmlns="http://schemas.openxmlformats.org/officeDocument/2006/custom-properties" xmlns:vt="http://schemas.openxmlformats.org/officeDocument/2006/docPropsVTypes"/>
</file>