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الكرماني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الكرماني
</w:t>
      </w:r>
    </w:p>
    <w:p>
      <w:pPr/>
      <w:r>
        <w:rPr/>
        <w:t xml:space="preserve">الكرماني  علي أصغر بن عبد الصمد القنوجي البكري الكرماني: فاضل هندي، بكري النسب. أصله من المدينة، انتقل بعض أسلافه إلى كرمان، فنسبوا إليها. مولده ووفاته في قنوج. له (اللطائف العلية في المعارف الإلهية) على نسق فصوص الحكم لابن عربي، و (تبصرة المدارج) في علم السلوك، و (ثواقب التنزيل) في التفسير، كتفسير الجلالين.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2026-07-16T02:01:21+03:00</dcterms:created>
  <dcterms:modified xsi:type="dcterms:W3CDTF">2026-07-16T02:01:21+03:00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