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العبدلي
</w:t>
      </w:r>
    </w:p>
    <w:p>
      <w:pPr>
        <w:jc w:val="start"/>
        <w:bidi/>
      </w:pPr>
      <w:r>
        <w:rPr>
          <w:rFonts w:ascii="arial" w:hAnsi="arial" w:eastAsia="arial" w:cs="arial"/>
          <w:sz w:val="28"/>
          <w:szCs w:val="28"/>
          <w:b w:val="1"/>
          <w:bCs w:val="1"/>
          <w:rtl/>
        </w:rPr>
        <w:t xml:space="preserve">العبدلي
</w:t>
      </w:r>
    </w:p>
    <w:p>
      <w:pPr/>
      <w:r>
        <w:rPr/>
        <w:t xml:space="preserve">العبدلي  علي بن أحمد بن علي بن محسن العبدلي: من سلاطين لحج في عهد الاستعمار البريطاني. كانت إقامته وإقامة أسلافه في حوطة لحج. وتولى يوم وفاة عمه أحمد بن فضل (1332 هـ) فغضب أولاد أحمد وامتنعوا عن دفع أموال الدولة فأخذهم علي بالحسنى. وكان قد تدرب على العمل أيام عميه فضل ابن علي وأحمد بن فضل بن محسن. ونشبت الحرب العامة الأولى فحاولت الحكومة العثمانية استمالته إليها فلم يستطع أكثر من الحياد. وهاجم ضباط وجنود من الترك، مع جماعات من اليمن، جانبا من الحوطة فنهض السلطان علي لصدهم فمر بكمين من الهنود ظنوه من أعدائهم فأصيب برصاصهم وحمل إلى عدن فتوفي بها. </w:t>
      </w:r>
    </w:p>
    <w:p>
      <w:pPr>
        <w:jc w:val="start"/>
        <w:bidi/>
      </w:pPr>
      <w:r>
        <w:rPr>
          <w:sz w:val="24"/>
          <w:szCs w:val="24"/>
          <w:b w:val="1"/>
          <w:bCs w:val="1"/>
          <w:rtl/>
        </w:rPr>
        <w:t xml:space="preserve">
الأعلام،(دار العلم للملايين - بيروت،2002،ط 15،ج 4،ص 262)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2026-04-29T02:49:54+03:00</dcterms:created>
  <dcterms:modified xsi:type="dcterms:W3CDTF">2026-04-29T02:49:54+03:00</dcterms:modified>
</cp:coreProperties>
</file>

<file path=docProps/custom.xml><?xml version="1.0" encoding="utf-8"?>
<Properties xmlns="http://schemas.openxmlformats.org/officeDocument/2006/custom-properties" xmlns:vt="http://schemas.openxmlformats.org/officeDocument/2006/docPropsVTypes"/>
</file>