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النجاري
</w:t>
      </w:r>
    </w:p>
    <w:p>
      <w:pPr/>
      <w:r>
        <w:rPr/>
        <w:t xml:space="preserve">النجاري  علي بن أحمد بن تقي الدين النجاري، نسبة إلى بني النجار من الخزرج، ويعرف بالقباني: فاضل. له نظم جمعه في (ديوان) قال من رآه: تغلب عليه الجودة. ولد بمكة، وسكن مصر، وتعاطي التجارة، وتوفي بها. من كتبه غير الديوان (نفح الأكمام) على منظومة له في علم الكلام، و (تقرير على الرملى) فقه، و (مراقى الفرج) بديعية له، وشرحها.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2026-04-29T02:50:04+03:00</dcterms:created>
  <dcterms:modified xsi:type="dcterms:W3CDTF">2026-04-29T02:50:04+03:00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