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العدوي
</w:t>
      </w:r>
    </w:p>
    <w:p>
      <w:pPr>
        <w:jc w:val="start"/>
        <w:bidi/>
      </w:pPr>
      <w:r>
        <w:rPr>
          <w:rFonts w:ascii="arial" w:hAnsi="arial" w:eastAsia="arial" w:cs="arial"/>
          <w:sz w:val="28"/>
          <w:szCs w:val="28"/>
          <w:b w:val="1"/>
          <w:bCs w:val="1"/>
          <w:rtl/>
        </w:rPr>
        <w:t xml:space="preserve">العدوي
</w:t>
      </w:r>
    </w:p>
    <w:p>
      <w:pPr/>
      <w:r>
        <w:rPr/>
        <w:t xml:space="preserve">العدوي  علي بن أحمد بن مكرم الصعيدي العدوي: فقيه مالكي مصري، كان شيخ الشيوخ في عصره. ولد في بني عدي (بالقرب من منفلوط) وتوفي في القاهرة. من كتبه (حاشية على شرح كفاية الطالب الرباني لرسالة ابن أبي زيد القيرواني - ط) فقه، و (حاشية على شرح العزية للزرقاني - ط) و (حاشية على شرح القاضي زكرياء على ألفية العراقي في المصطلح - خ) و (حاشية على شرح الجوهرة لعبد السلام) و (حاشية على شرح السلم للأخضري - خ) و (تقريرات على شرح السنوسية للمصنف - خ) و (رسالة فيما تفعله فرقة المطاوعة من المتصوفة، من البدع، كالطبل والرقص - خ). </w:t>
      </w:r>
    </w:p>
    <w:p>
      <w:pPr>
        <w:jc w:val="start"/>
        <w:bidi/>
      </w:pPr>
      <w:r>
        <w:rPr>
          <w:sz w:val="24"/>
          <w:szCs w:val="24"/>
          <w:b w:val="1"/>
          <w:bCs w:val="1"/>
          <w:rtl/>
        </w:rPr>
        <w:t xml:space="preserve">
الأعلام،(دار العلم للملايين - بيروت،2002،ط 15،ج 4،ص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2026-07-16T00:42:38+03:00</dcterms:created>
  <dcterms:modified xsi:type="dcterms:W3CDTF">2026-07-16T00:42:38+03:00</dcterms:modified>
</cp:coreProperties>
</file>

<file path=docProps/custom.xml><?xml version="1.0" encoding="utf-8"?>
<Properties xmlns="http://schemas.openxmlformats.org/officeDocument/2006/custom-properties" xmlns:vt="http://schemas.openxmlformats.org/officeDocument/2006/docPropsVTypes"/>
</file>