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قرة
</w:t>
      </w:r>
    </w:p>
    <w:p>
      <w:pPr/>
      <w:r>
        <w:rPr/>
        <w:t xml:space="preserve">ابن أبي قرة  علي بن أحمد، أبو الحسن، الأبيوردي الأصل، القاشاني المسكن: باحث. له (روض الجنان) في الكلام والحكمة، و (شرح رسالة الفرائض للطوسي - خ) و (الشوارق) في الكلام،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2026-04-29T02:02:31+03:00</dcterms:created>
  <dcterms:modified xsi:type="dcterms:W3CDTF">2026-04-29T02:02:31+03:00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