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الشيرازي
</w:t>
      </w:r>
    </w:p>
    <w:p>
      <w:pPr>
        <w:jc w:val="start"/>
        <w:bidi/>
      </w:pPr>
      <w:r>
        <w:rPr>
          <w:rFonts w:ascii="arial" w:hAnsi="arial" w:eastAsia="arial" w:cs="arial"/>
          <w:sz w:val="28"/>
          <w:szCs w:val="28"/>
          <w:b w:val="1"/>
          <w:bCs w:val="1"/>
          <w:rtl/>
        </w:rPr>
        <w:t xml:space="preserve">العلاء الشيرازي
</w:t>
      </w:r>
    </w:p>
    <w:p>
      <w:pPr/>
      <w:r>
        <w:rPr/>
        <w:t xml:space="preserve">العلاء الشيرازي  علي بن أحمد بن محمد، العلاء الشيرازي: متصوف، من فقهاء الشافعية، له اشتغال بالتفسير. شيرازي الأصل. ولد ببغداد. وتفقه في كبره واصبح لا يجارى في علوم الأوائل، وجاور بمكة بعيد سنة 830 وتوفي بها. صنف كتبا، منها (جواهر المعاني في تفسير السبع المثاني - خ) بخطه في الأزهرية (167) 2939 فرغ منه سنة 840 واجتمع به السخاوي وسمع منه شيئا من أول هذا الكتاب ومن تصانيف أخرى له، وقال: كان فصيحا مفوها، حسن الظاهر، وسريرته في تصوفه إلى الله. </w:t>
      </w:r>
    </w:p>
    <w:p>
      <w:pPr>
        <w:jc w:val="start"/>
        <w:bidi/>
      </w:pPr>
      <w:r>
        <w:rPr>
          <w:sz w:val="24"/>
          <w:szCs w:val="24"/>
          <w:b w:val="1"/>
          <w:bCs w:val="1"/>
          <w:rtl/>
        </w:rPr>
        <w:t xml:space="preserve">
الأعلام،(دار العلم للملايين - بيروت،2002،ط 15،ج 4،ص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2026-04-29T02:06:49+03:00</dcterms:created>
  <dcterms:modified xsi:type="dcterms:W3CDTF">2026-04-29T02:06:49+03:00</dcterms:modified>
</cp:coreProperties>
</file>

<file path=docProps/custom.xml><?xml version="1.0" encoding="utf-8"?>
<Properties xmlns="http://schemas.openxmlformats.org/officeDocument/2006/custom-properties" xmlns:vt="http://schemas.openxmlformats.org/officeDocument/2006/docPropsVTypes"/>
</file>