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المخدوم المهائمي
</w:t>
      </w:r>
    </w:p>
    <w:p>
      <w:pPr>
        <w:jc w:val="start"/>
        <w:bidi/>
      </w:pPr>
      <w:r>
        <w:rPr>
          <w:rFonts w:ascii="arial" w:hAnsi="arial" w:eastAsia="arial" w:cs="arial"/>
          <w:sz w:val="28"/>
          <w:szCs w:val="28"/>
          <w:b w:val="1"/>
          <w:bCs w:val="1"/>
          <w:rtl/>
        </w:rPr>
        <w:t xml:space="preserve">المخدوم المهائمي
</w:t>
      </w:r>
    </w:p>
    <w:p>
      <w:pPr/>
      <w:r>
        <w:rPr/>
        <w:t xml:space="preserve">المخدوم المهائمي  علي بن أحمد بن علي المهائمي الهندي، أبو الحسن، علاء الدين، المعروف بالمخدوم، من النوائت: باحث مفسر، كان يقول بوحدة الوجود. مولده ووفاته في مهائم (من بنادر كوكن، وهي ناحية من الدكن - بالهند - مجاورة للبحر المحيط) والنوائت قوم في بلاد الدكن، قال الطبري: طائفة من قريش، خرجوا من المدينة خوفا من الحجاج بن يوسف، فبلغوا ساحل بحر الهند وسكنوا به. وللمهائمي مصنفات عربية نفيسة، منها (تبصير الرحمن وتيسير المنان ببعض ما يشير إلى إعجاز القرآن - ط) مجلدان، و (الزوارف في شرح العوارف) و (إراءة الدقائق في شرح مرآة الحقائق - ط) رسالة، و (شرح النصوص للقونوي) و (أدلة التوحيد) و (خصوص النعم - خ) في شرح فصوص الحكم.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2026-04-29T02:06:29+03:00</dcterms:created>
  <dcterms:modified xsi:type="dcterms:W3CDTF">2026-04-29T02:06:29+03:00</dcterms:modified>
</cp:coreProperties>
</file>

<file path=docProps/custom.xml><?xml version="1.0" encoding="utf-8"?>
<Properties xmlns="http://schemas.openxmlformats.org/officeDocument/2006/custom-properties" xmlns:vt="http://schemas.openxmlformats.org/officeDocument/2006/docPropsVTypes"/>
</file>