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المكتفي العباسي
</w:t>
      </w:r>
    </w:p>
    <w:p>
      <w:pPr>
        <w:jc w:val="start"/>
        <w:bidi/>
      </w:pPr>
      <w:r>
        <w:rPr>
          <w:rFonts w:ascii="arial" w:hAnsi="arial" w:eastAsia="arial" w:cs="arial"/>
          <w:sz w:val="28"/>
          <w:szCs w:val="28"/>
          <w:b w:val="1"/>
          <w:bCs w:val="1"/>
          <w:rtl/>
        </w:rPr>
        <w:t xml:space="preserve">المكتفي العباسي
</w:t>
      </w:r>
    </w:p>
    <w:p>
      <w:pPr/>
      <w:r>
        <w:rPr/>
        <w:t xml:space="preserve">المكتفي العباسي  علي (المكتفي بالله) بن أحمد المعتضد ابن الموفق ابن المتوكل، أبو محمد: من خلفاء الدولة العباسية في العراق. كان مقيما بالرقة، وجاءه نعي ابيه المعتضد (سنة 289هـ) فبويع بها. وانتقل إلى بغداد، فقام بشؤون الملك قياما حسنا. وظفر في أكثر ما كان من الوقائع بينه وبين الثائرين عليه. قال ابن دحية: أنفق الاموال العظيمة في حروب القرامطة الخارجين على الحجيج، حتى أبادهم واستأصلهم. وفي أيامه فتحت انطاكية وكان الروم قد استولوا عليها. وتوفي شابا ببغداد. </w:t>
      </w:r>
    </w:p>
    <w:p>
      <w:pPr>
        <w:jc w:val="start"/>
        <w:bidi/>
      </w:pPr>
      <w:r>
        <w:rPr>
          <w:sz w:val="24"/>
          <w:szCs w:val="24"/>
          <w:b w:val="1"/>
          <w:bCs w:val="1"/>
          <w:rtl/>
        </w:rPr>
        <w:t xml:space="preserve">
الأعلام،(دار العلم للملايين - بيروت،2002،ط 15،ج 4،ص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2026-07-15T23:42:53+03:00</dcterms:created>
  <dcterms:modified xsi:type="dcterms:W3CDTF">2026-07-15T23:42:53+03:00</dcterms:modified>
</cp:coreProperties>
</file>

<file path=docProps/custom.xml><?xml version="1.0" encoding="utf-8"?>
<Properties xmlns="http://schemas.openxmlformats.org/officeDocument/2006/custom-properties" xmlns:vt="http://schemas.openxmlformats.org/officeDocument/2006/docPropsVTypes"/>
</file>